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81DC37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10167">
        <w:t>Thomas Wolsey Ormiston Academy</w:t>
      </w:r>
    </w:p>
    <w:p w14:paraId="7AD564A6" w14:textId="4829DF30"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6FD8C87B" w:rsidR="00751DED" w:rsidRDefault="7598B6DF">
            <w:pPr>
              <w:pStyle w:val="TableRow"/>
            </w:pPr>
            <w:r>
              <w:t>20</w:t>
            </w:r>
            <w:r w:rsidR="171D1EF8">
              <w:t>2</w:t>
            </w:r>
            <w:r w:rsidR="00F7677A">
              <w:t>5</w:t>
            </w:r>
            <w:r w:rsidR="171D1EF8">
              <w:t>-2</w:t>
            </w:r>
            <w:r w:rsidR="00F7677A">
              <w:t>6</w:t>
            </w:r>
          </w:p>
        </w:tc>
      </w:tr>
      <w:tr w:rsidR="00751DED" w14:paraId="7AD564AF"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5A908D50" w:rsidR="00751DED" w:rsidRDefault="00F7677A">
            <w:pPr>
              <w:pStyle w:val="TableRow"/>
            </w:pPr>
            <w:r>
              <w:t xml:space="preserve">September </w:t>
            </w:r>
            <w:r w:rsidR="0BA215E6">
              <w:t>2025</w:t>
            </w:r>
          </w:p>
        </w:tc>
      </w:tr>
      <w:tr w:rsidR="00751DED" w14:paraId="7AD564B2"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5EC1A8F9" w:rsidR="00751DED" w:rsidRDefault="79B7AE7C">
            <w:pPr>
              <w:pStyle w:val="TableRow"/>
            </w:pPr>
            <w:r>
              <w:t>September 20</w:t>
            </w:r>
            <w:r w:rsidR="00F7677A">
              <w:t>26</w:t>
            </w:r>
          </w:p>
        </w:tc>
      </w:tr>
      <w:tr w:rsidR="00751DED" w14:paraId="7AD564B5"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362C40F7" w:rsidR="00751DED" w:rsidRDefault="696CDBD1">
            <w:pPr>
              <w:pStyle w:val="TableRow"/>
            </w:pPr>
            <w:r>
              <w:t xml:space="preserve">Karen Ludlow </w:t>
            </w:r>
          </w:p>
        </w:tc>
      </w:tr>
      <w:tr w:rsidR="00751DED" w14:paraId="7AD564B8"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3597D1EA" w:rsidR="00751DED" w:rsidRDefault="09865AD8" w:rsidP="21CE4069">
            <w:pPr>
              <w:pStyle w:val="TableRow"/>
              <w:spacing w:line="259" w:lineRule="auto"/>
            </w:pPr>
            <w:r>
              <w:t xml:space="preserve">Miglena </w:t>
            </w:r>
            <w:proofErr w:type="spellStart"/>
            <w:r>
              <w:t>Gencheva</w:t>
            </w:r>
            <w:proofErr w:type="spellEnd"/>
          </w:p>
        </w:tc>
      </w:tr>
      <w:tr w:rsidR="00751DED" w14:paraId="7AD564BB"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6EEBA2D0" w:rsidR="00751DED" w:rsidRDefault="28722894">
            <w:pPr>
              <w:pStyle w:val="TableRow"/>
            </w:pPr>
            <w:r>
              <w:t>Norfolk</w:t>
            </w:r>
            <w:r w:rsidR="4DB8461F">
              <w:t xml:space="preserve"> and Suffolk Music Hub</w:t>
            </w:r>
          </w:p>
        </w:tc>
      </w:tr>
      <w:tr w:rsidR="00751DED" w14:paraId="7AD564BE" w14:textId="77777777" w:rsidTr="21CE4069">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340E3BF4" w:rsidR="00751DED" w:rsidRDefault="7DEE4B45">
            <w:pPr>
              <w:pStyle w:val="TableRow"/>
            </w:pPr>
            <w:r>
              <w:t>none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5B09B25D" w:rsidR="00751DED" w:rsidRDefault="00D76F31">
      <w:r>
        <w:t xml:space="preserve">Please find below </w:t>
      </w:r>
      <w:r w:rsidR="00F15877">
        <w:t>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21CE4069">
        <w:trPr>
          <w:trHeight w:val="30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E9D52" w14:textId="77777777" w:rsidR="0030351C" w:rsidRDefault="006F49FA" w:rsidP="00B145FF">
            <w:pPr>
              <w:spacing w:before="120" w:after="120"/>
              <w:rPr>
                <w:rFonts w:cs="Arial"/>
              </w:rPr>
            </w:pPr>
            <w:r>
              <w:rPr>
                <w:rFonts w:cs="Arial"/>
              </w:rPr>
              <w:t>M</w:t>
            </w:r>
            <w:r w:rsidR="008A4DEE" w:rsidRPr="008A4DEE">
              <w:rPr>
                <w:rFonts w:cs="Arial"/>
              </w:rPr>
              <w:t xml:space="preserve">usic </w:t>
            </w:r>
            <w:r>
              <w:rPr>
                <w:rFonts w:cs="Arial"/>
              </w:rPr>
              <w:t xml:space="preserve">is an integral part </w:t>
            </w:r>
            <w:r w:rsidR="00B145FF">
              <w:rPr>
                <w:rFonts w:cs="Arial"/>
              </w:rPr>
              <w:t xml:space="preserve">of many lessons at Thomas Wolsey. </w:t>
            </w:r>
          </w:p>
          <w:p w14:paraId="3D5ECBA9" w14:textId="22F7B8A5" w:rsidR="009D7AD2" w:rsidRDefault="00DD3EF8" w:rsidP="00B145FF">
            <w:pPr>
              <w:spacing w:before="120" w:after="120"/>
              <w:rPr>
                <w:rFonts w:cs="Arial"/>
              </w:rPr>
            </w:pPr>
            <w:r>
              <w:rPr>
                <w:rFonts w:cs="Arial"/>
              </w:rPr>
              <w:t>Pupils learn both about music and through music.</w:t>
            </w:r>
          </w:p>
          <w:p w14:paraId="3214336E" w14:textId="77777777" w:rsidR="0063539A" w:rsidRDefault="0063539A" w:rsidP="00B145FF">
            <w:pPr>
              <w:spacing w:before="120" w:after="120"/>
              <w:rPr>
                <w:rFonts w:cs="Arial"/>
              </w:rPr>
            </w:pPr>
          </w:p>
          <w:p w14:paraId="0DD3C43A" w14:textId="6A842A60" w:rsidR="00387092" w:rsidRPr="0063539A" w:rsidRDefault="00387092" w:rsidP="00B145FF">
            <w:pPr>
              <w:spacing w:before="120" w:after="120"/>
              <w:rPr>
                <w:rFonts w:cs="Arial"/>
                <w:b/>
                <w:bCs/>
              </w:rPr>
            </w:pPr>
            <w:r w:rsidRPr="0063539A">
              <w:rPr>
                <w:rFonts w:cs="Arial"/>
                <w:b/>
                <w:bCs/>
              </w:rPr>
              <w:t>About music:</w:t>
            </w:r>
          </w:p>
          <w:p w14:paraId="0F9B6085" w14:textId="57AD69E0" w:rsidR="00387092" w:rsidRPr="009D7AD2" w:rsidRDefault="00843400" w:rsidP="009D7AD2">
            <w:pPr>
              <w:spacing w:before="120" w:after="120"/>
              <w:rPr>
                <w:rFonts w:cs="Arial"/>
              </w:rPr>
            </w:pPr>
            <w:r w:rsidRPr="009D7AD2">
              <w:rPr>
                <w:rFonts w:cs="Arial"/>
              </w:rPr>
              <w:t>This varies according to the termly topi</w:t>
            </w:r>
            <w:r w:rsidR="00B259EB">
              <w:rPr>
                <w:rFonts w:cs="Arial"/>
              </w:rPr>
              <w:t>c.  Pupils are taught</w:t>
            </w:r>
            <w:r w:rsidRPr="009D7AD2">
              <w:rPr>
                <w:rFonts w:cs="Arial"/>
              </w:rPr>
              <w:t>:</w:t>
            </w:r>
          </w:p>
          <w:p w14:paraId="16E720B1" w14:textId="1BDD11D4" w:rsidR="00C65562" w:rsidRDefault="00C65562" w:rsidP="00387092">
            <w:pPr>
              <w:pStyle w:val="ListParagraph"/>
              <w:numPr>
                <w:ilvl w:val="0"/>
                <w:numId w:val="22"/>
              </w:numPr>
              <w:spacing w:before="120" w:after="120"/>
              <w:rPr>
                <w:rFonts w:cs="Arial"/>
              </w:rPr>
            </w:pPr>
            <w:r>
              <w:rPr>
                <w:rFonts w:cs="Arial"/>
              </w:rPr>
              <w:t xml:space="preserve">How to use a range of instruments, </w:t>
            </w:r>
            <w:r w:rsidR="00371828">
              <w:rPr>
                <w:rFonts w:cs="Arial"/>
              </w:rPr>
              <w:t>including</w:t>
            </w:r>
            <w:r>
              <w:rPr>
                <w:rFonts w:cs="Arial"/>
              </w:rPr>
              <w:t xml:space="preserve"> percussion and </w:t>
            </w:r>
            <w:r w:rsidR="00371828">
              <w:rPr>
                <w:rFonts w:cs="Arial"/>
              </w:rPr>
              <w:t>technological instruments</w:t>
            </w:r>
            <w:r w:rsidR="00564D73">
              <w:rPr>
                <w:rFonts w:cs="Arial"/>
              </w:rPr>
              <w:t>,</w:t>
            </w:r>
            <w:r w:rsidR="00371828">
              <w:rPr>
                <w:rFonts w:cs="Arial"/>
              </w:rPr>
              <w:t xml:space="preserve"> </w:t>
            </w:r>
            <w:r>
              <w:rPr>
                <w:rFonts w:cs="Arial"/>
              </w:rPr>
              <w:t xml:space="preserve">their body and </w:t>
            </w:r>
            <w:r w:rsidR="00371828">
              <w:rPr>
                <w:rFonts w:cs="Arial"/>
              </w:rPr>
              <w:t>voice</w:t>
            </w:r>
          </w:p>
          <w:p w14:paraId="3060F2EE" w14:textId="5CBE9857" w:rsidR="00843400" w:rsidRDefault="005A0185" w:rsidP="00387092">
            <w:pPr>
              <w:pStyle w:val="ListParagraph"/>
              <w:numPr>
                <w:ilvl w:val="0"/>
                <w:numId w:val="22"/>
              </w:numPr>
              <w:spacing w:before="120" w:after="120"/>
              <w:rPr>
                <w:rFonts w:cs="Arial"/>
              </w:rPr>
            </w:pPr>
            <w:r>
              <w:rPr>
                <w:rFonts w:cs="Arial"/>
              </w:rPr>
              <w:t>Specific techniques, e.g. dynamics, tempo, pitch</w:t>
            </w:r>
            <w:r w:rsidR="00163BB6">
              <w:rPr>
                <w:rFonts w:cs="Arial"/>
              </w:rPr>
              <w:t xml:space="preserve">, </w:t>
            </w:r>
            <w:r>
              <w:rPr>
                <w:rFonts w:cs="Arial"/>
              </w:rPr>
              <w:t>timbre</w:t>
            </w:r>
            <w:r w:rsidR="00163BB6">
              <w:rPr>
                <w:rFonts w:cs="Arial"/>
              </w:rPr>
              <w:t>, melody and rhythm</w:t>
            </w:r>
          </w:p>
          <w:p w14:paraId="7C4B9092" w14:textId="7433FDC9" w:rsidR="005A0185" w:rsidRPr="00A2640A" w:rsidRDefault="00107D29" w:rsidP="00387092">
            <w:pPr>
              <w:pStyle w:val="ListParagraph"/>
              <w:numPr>
                <w:ilvl w:val="0"/>
                <w:numId w:val="22"/>
              </w:numPr>
              <w:spacing w:before="120" w:after="120"/>
              <w:rPr>
                <w:rFonts w:cs="Arial"/>
              </w:rPr>
            </w:pPr>
            <w:r w:rsidRPr="00A2640A">
              <w:rPr>
                <w:rFonts w:cs="Arial"/>
              </w:rPr>
              <w:t>How to</w:t>
            </w:r>
            <w:r w:rsidR="00623801">
              <w:rPr>
                <w:rFonts w:cs="Arial"/>
              </w:rPr>
              <w:t xml:space="preserve"> share, record and</w:t>
            </w:r>
            <w:r w:rsidRPr="00A2640A">
              <w:rPr>
                <w:rFonts w:cs="Arial"/>
              </w:rPr>
              <w:t xml:space="preserve"> </w:t>
            </w:r>
            <w:r w:rsidR="00A2640A">
              <w:rPr>
                <w:rFonts w:cs="Arial"/>
              </w:rPr>
              <w:t>express themselves through music</w:t>
            </w:r>
          </w:p>
          <w:p w14:paraId="5B2A2BD8" w14:textId="190591B6" w:rsidR="004220EB" w:rsidRDefault="008A283F" w:rsidP="00387092">
            <w:pPr>
              <w:pStyle w:val="ListParagraph"/>
              <w:numPr>
                <w:ilvl w:val="0"/>
                <w:numId w:val="22"/>
              </w:numPr>
              <w:spacing w:before="120" w:after="120"/>
              <w:rPr>
                <w:rFonts w:cs="Arial"/>
              </w:rPr>
            </w:pPr>
            <w:r>
              <w:rPr>
                <w:rFonts w:cs="Arial"/>
              </w:rPr>
              <w:t>About different styles of m</w:t>
            </w:r>
            <w:r w:rsidR="00623801">
              <w:rPr>
                <w:rFonts w:cs="Arial"/>
              </w:rPr>
              <w:t>usic from a range of cultures</w:t>
            </w:r>
            <w:r w:rsidR="00701C85">
              <w:rPr>
                <w:rFonts w:cs="Arial"/>
              </w:rPr>
              <w:t xml:space="preserve"> and traditions</w:t>
            </w:r>
          </w:p>
          <w:p w14:paraId="1924274E" w14:textId="184CA945" w:rsidR="00220A43" w:rsidRDefault="00220A43" w:rsidP="00387092">
            <w:pPr>
              <w:pStyle w:val="ListParagraph"/>
              <w:numPr>
                <w:ilvl w:val="0"/>
                <w:numId w:val="22"/>
              </w:numPr>
              <w:spacing w:before="120" w:after="120"/>
              <w:rPr>
                <w:rFonts w:cs="Arial"/>
              </w:rPr>
            </w:pPr>
            <w:r>
              <w:rPr>
                <w:rFonts w:cs="Arial"/>
              </w:rPr>
              <w:t>About the work of famous musicians</w:t>
            </w:r>
          </w:p>
          <w:p w14:paraId="2270737B" w14:textId="1E474657" w:rsidR="00220A43" w:rsidRDefault="00BB0B9C" w:rsidP="00387092">
            <w:pPr>
              <w:pStyle w:val="ListParagraph"/>
              <w:numPr>
                <w:ilvl w:val="0"/>
                <w:numId w:val="22"/>
              </w:numPr>
              <w:spacing w:before="120" w:after="120"/>
              <w:rPr>
                <w:rFonts w:cs="Arial"/>
              </w:rPr>
            </w:pPr>
            <w:r>
              <w:rPr>
                <w:rFonts w:cs="Arial"/>
              </w:rPr>
              <w:lastRenderedPageBreak/>
              <w:t xml:space="preserve">How to work with others in the creation of musical </w:t>
            </w:r>
            <w:r w:rsidR="00D73595">
              <w:rPr>
                <w:rFonts w:cs="Arial"/>
              </w:rPr>
              <w:t xml:space="preserve">experiences and </w:t>
            </w:r>
            <w:r>
              <w:rPr>
                <w:rFonts w:cs="Arial"/>
              </w:rPr>
              <w:t>performances</w:t>
            </w:r>
          </w:p>
          <w:p w14:paraId="07814ECE" w14:textId="77777777" w:rsidR="00AC6675" w:rsidRDefault="008C104D" w:rsidP="008C104D">
            <w:pPr>
              <w:spacing w:before="120" w:after="120"/>
              <w:rPr>
                <w:rFonts w:cs="Arial"/>
              </w:rPr>
            </w:pPr>
            <w:r>
              <w:rPr>
                <w:rFonts w:cs="Arial"/>
              </w:rPr>
              <w:t xml:space="preserve">For the full range of </w:t>
            </w:r>
            <w:r w:rsidR="00F168BD">
              <w:rPr>
                <w:rFonts w:cs="Arial"/>
              </w:rPr>
              <w:t xml:space="preserve">what our pupils learn about, see the Arts Programme of </w:t>
            </w:r>
            <w:proofErr w:type="gramStart"/>
            <w:r w:rsidR="00F168BD">
              <w:rPr>
                <w:rFonts w:cs="Arial"/>
              </w:rPr>
              <w:t>study</w:t>
            </w:r>
            <w:proofErr w:type="gramEnd"/>
            <w:r w:rsidR="00F168BD">
              <w:rPr>
                <w:rFonts w:cs="Arial"/>
              </w:rPr>
              <w:t xml:space="preserve"> </w:t>
            </w:r>
            <w:r w:rsidR="00AC6675">
              <w:rPr>
                <w:rFonts w:cs="Arial"/>
              </w:rPr>
              <w:t>and the Age and Stage Curriculum on the curriculum pages on our website</w:t>
            </w:r>
          </w:p>
          <w:p w14:paraId="7B6F330B" w14:textId="5F18708E" w:rsidR="00D73595" w:rsidRDefault="00AC6675" w:rsidP="00B145FF">
            <w:pPr>
              <w:spacing w:before="120" w:after="120"/>
            </w:pPr>
            <w:hyperlink r:id="rId7" w:history="1">
              <w:r w:rsidRPr="00AC6675">
                <w:rPr>
                  <w:rStyle w:val="Hyperlink"/>
                  <w:rFonts w:cs="Arial"/>
                </w:rPr>
                <w:t>Thomas Wolsey Ormiston Academy - Curriculum map</w:t>
              </w:r>
            </w:hyperlink>
          </w:p>
          <w:p w14:paraId="4BE198ED" w14:textId="77777777" w:rsidR="0063539A" w:rsidRDefault="0063539A" w:rsidP="00B145FF">
            <w:pPr>
              <w:spacing w:before="120" w:after="120"/>
              <w:rPr>
                <w:rFonts w:cs="Arial"/>
              </w:rPr>
            </w:pPr>
          </w:p>
          <w:p w14:paraId="6693F9D9" w14:textId="34757464" w:rsidR="00D73595" w:rsidRPr="0063539A" w:rsidRDefault="00D73595" w:rsidP="00B145FF">
            <w:pPr>
              <w:spacing w:before="120" w:after="120"/>
              <w:rPr>
                <w:rFonts w:cs="Arial"/>
                <w:b/>
                <w:bCs/>
              </w:rPr>
            </w:pPr>
            <w:r w:rsidRPr="0063539A">
              <w:rPr>
                <w:rFonts w:cs="Arial"/>
                <w:b/>
                <w:bCs/>
              </w:rPr>
              <w:t>Through music:</w:t>
            </w:r>
          </w:p>
          <w:p w14:paraId="79E06A9A" w14:textId="6BA711D6" w:rsidR="00003152" w:rsidRPr="009D7AD2" w:rsidRDefault="00003152" w:rsidP="00003152">
            <w:pPr>
              <w:spacing w:before="120" w:after="120"/>
              <w:rPr>
                <w:rFonts w:cs="Arial"/>
              </w:rPr>
            </w:pPr>
            <w:r w:rsidRPr="009D7AD2">
              <w:rPr>
                <w:rFonts w:cs="Arial"/>
              </w:rPr>
              <w:t xml:space="preserve">This varies according to the </w:t>
            </w:r>
            <w:r>
              <w:rPr>
                <w:rFonts w:cs="Arial"/>
              </w:rPr>
              <w:t xml:space="preserve">age and stage of pupils.  </w:t>
            </w:r>
            <w:r w:rsidR="00023353">
              <w:rPr>
                <w:rFonts w:cs="Arial"/>
              </w:rPr>
              <w:t>Music is used</w:t>
            </w:r>
            <w:r w:rsidRPr="009D7AD2">
              <w:rPr>
                <w:rFonts w:cs="Arial"/>
              </w:rPr>
              <w:t>:</w:t>
            </w:r>
          </w:p>
          <w:p w14:paraId="3EDE3759" w14:textId="7FA68E5D" w:rsidR="008F3B49" w:rsidRPr="00023353" w:rsidRDefault="00023353" w:rsidP="00B145FF">
            <w:pPr>
              <w:pStyle w:val="ListParagraph"/>
              <w:numPr>
                <w:ilvl w:val="0"/>
                <w:numId w:val="23"/>
              </w:numPr>
              <w:spacing w:before="120" w:after="120"/>
              <w:rPr>
                <w:rFonts w:cs="Arial"/>
              </w:rPr>
            </w:pPr>
            <w:r>
              <w:rPr>
                <w:rFonts w:cs="Arial"/>
              </w:rPr>
              <w:t>As a point of</w:t>
            </w:r>
            <w:r w:rsidR="008A4DEE" w:rsidRPr="00023353">
              <w:rPr>
                <w:rFonts w:cs="Arial"/>
              </w:rPr>
              <w:t xml:space="preserve"> reference to help children and young people with more complex needs ‘locate’ themselves through association with an activity or key time of the week </w:t>
            </w:r>
          </w:p>
          <w:p w14:paraId="7263CCA7" w14:textId="073667C3" w:rsidR="008F3B49" w:rsidRDefault="001D6972" w:rsidP="008F3B49">
            <w:pPr>
              <w:pStyle w:val="ListParagraph"/>
              <w:numPr>
                <w:ilvl w:val="0"/>
                <w:numId w:val="21"/>
              </w:numPr>
              <w:spacing w:before="120" w:after="120"/>
              <w:rPr>
                <w:rFonts w:cs="Arial"/>
              </w:rPr>
            </w:pPr>
            <w:r>
              <w:rPr>
                <w:rFonts w:cs="Arial"/>
              </w:rPr>
              <w:t xml:space="preserve">To increase engagement in learning in all curriculum areas, e.g. </w:t>
            </w:r>
            <w:r w:rsidR="00CE76FA">
              <w:rPr>
                <w:rFonts w:cs="Arial"/>
              </w:rPr>
              <w:t>early maths may be taught through number rhymes</w:t>
            </w:r>
            <w:r w:rsidR="000744C2">
              <w:rPr>
                <w:rFonts w:cs="Arial"/>
              </w:rPr>
              <w:t xml:space="preserve">, </w:t>
            </w:r>
            <w:r w:rsidR="005430B2">
              <w:rPr>
                <w:rFonts w:cs="Arial"/>
              </w:rPr>
              <w:t>phonics</w:t>
            </w:r>
            <w:r w:rsidR="00D23433">
              <w:rPr>
                <w:rFonts w:cs="Arial"/>
              </w:rPr>
              <w:t xml:space="preserve"> may be taught through choral chanting</w:t>
            </w:r>
            <w:r w:rsidR="0023608B">
              <w:rPr>
                <w:rFonts w:cs="Arial"/>
              </w:rPr>
              <w:t>, Makaton signs might be taught through websites such as Singing Hands</w:t>
            </w:r>
            <w:r w:rsidR="00692242">
              <w:rPr>
                <w:rFonts w:cs="Arial"/>
              </w:rPr>
              <w:t xml:space="preserve"> (see below)</w:t>
            </w:r>
          </w:p>
          <w:p w14:paraId="42DE1670" w14:textId="3696F273" w:rsidR="005430B2" w:rsidRDefault="0063539A" w:rsidP="008F3B49">
            <w:pPr>
              <w:pStyle w:val="ListParagraph"/>
              <w:numPr>
                <w:ilvl w:val="0"/>
                <w:numId w:val="21"/>
              </w:numPr>
              <w:spacing w:before="120" w:after="120"/>
              <w:rPr>
                <w:rFonts w:cs="Arial"/>
              </w:rPr>
            </w:pPr>
            <w:r>
              <w:rPr>
                <w:rFonts w:cs="Arial"/>
              </w:rPr>
              <w:t xml:space="preserve">In the delivery of </w:t>
            </w:r>
            <w:proofErr w:type="gramStart"/>
            <w:r>
              <w:rPr>
                <w:rFonts w:cs="Arial"/>
              </w:rPr>
              <w:t>particular sensory</w:t>
            </w:r>
            <w:proofErr w:type="gramEnd"/>
            <w:r>
              <w:rPr>
                <w:rFonts w:cs="Arial"/>
              </w:rPr>
              <w:t xml:space="preserve"> therapies, e.g. TACPAC</w:t>
            </w:r>
            <w:r w:rsidR="00F523C7">
              <w:rPr>
                <w:rFonts w:cs="Arial"/>
              </w:rPr>
              <w:t xml:space="preserve">, </w:t>
            </w:r>
            <w:r w:rsidR="00545A15">
              <w:rPr>
                <w:rFonts w:cs="Arial"/>
              </w:rPr>
              <w:t>sensory massage</w:t>
            </w:r>
            <w:r w:rsidR="00F523C7">
              <w:rPr>
                <w:rFonts w:cs="Arial"/>
              </w:rPr>
              <w:t xml:space="preserve">, </w:t>
            </w:r>
            <w:proofErr w:type="spellStart"/>
            <w:r w:rsidR="00F523C7">
              <w:rPr>
                <w:rFonts w:cs="Arial"/>
              </w:rPr>
              <w:t>Sensology</w:t>
            </w:r>
            <w:proofErr w:type="spellEnd"/>
          </w:p>
          <w:p w14:paraId="200CCF8E" w14:textId="217A85A2" w:rsidR="00311DE6" w:rsidRDefault="00311DE6" w:rsidP="008F3B49">
            <w:pPr>
              <w:pStyle w:val="ListParagraph"/>
              <w:numPr>
                <w:ilvl w:val="0"/>
                <w:numId w:val="21"/>
              </w:numPr>
              <w:spacing w:before="120" w:after="120"/>
              <w:rPr>
                <w:rFonts w:cs="Arial"/>
              </w:rPr>
            </w:pPr>
            <w:r>
              <w:rPr>
                <w:rFonts w:cs="Arial"/>
              </w:rPr>
              <w:t>To support the development of personalised learning goals, especially communication a</w:t>
            </w:r>
            <w:r w:rsidR="00A72481">
              <w:rPr>
                <w:rFonts w:cs="Arial"/>
              </w:rPr>
              <w:t>nd interaction and</w:t>
            </w:r>
            <w:r>
              <w:rPr>
                <w:rFonts w:cs="Arial"/>
              </w:rPr>
              <w:t xml:space="preserve"> social, emotional</w:t>
            </w:r>
            <w:r w:rsidR="00A72481">
              <w:rPr>
                <w:rFonts w:cs="Arial"/>
              </w:rPr>
              <w:t xml:space="preserve"> well-being through music therapy.  This is delivered to all pupils for a </w:t>
            </w:r>
            <w:r w:rsidR="00112EE6">
              <w:rPr>
                <w:rFonts w:cs="Arial"/>
              </w:rPr>
              <w:t xml:space="preserve">½ termly block of sessions and for others, on a weekly basis </w:t>
            </w:r>
            <w:r w:rsidR="0035361B">
              <w:rPr>
                <w:rFonts w:cs="Arial"/>
              </w:rPr>
              <w:t>in individual or paired sessions</w:t>
            </w:r>
          </w:p>
          <w:p w14:paraId="7AD564C5" w14:textId="3A7FBB21" w:rsidR="00751DED" w:rsidRDefault="0098765C">
            <w:pPr>
              <w:spacing w:before="120" w:after="120"/>
              <w:rPr>
                <w:rFonts w:cs="Arial"/>
              </w:rPr>
            </w:pPr>
            <w:r>
              <w:rPr>
                <w:rFonts w:cs="Arial"/>
              </w:rPr>
              <w:t xml:space="preserve">Other information about </w:t>
            </w:r>
            <w:r w:rsidR="00373731">
              <w:rPr>
                <w:rFonts w:cs="Arial"/>
              </w:rPr>
              <w:t>music</w:t>
            </w:r>
            <w:r>
              <w:rPr>
                <w:rFonts w:cs="Arial"/>
              </w:rPr>
              <w:t xml:space="preserve"> </w:t>
            </w:r>
            <w:r w:rsidR="00373731">
              <w:rPr>
                <w:rFonts w:cs="Arial"/>
              </w:rPr>
              <w:t>in</w:t>
            </w:r>
            <w:r>
              <w:rPr>
                <w:rFonts w:cs="Arial"/>
              </w:rPr>
              <w:t xml:space="preserve"> our curriculum:</w:t>
            </w:r>
          </w:p>
          <w:p w14:paraId="7AD564C6" w14:textId="77BFCA87" w:rsidR="00751DED" w:rsidRDefault="000D6B90">
            <w:pPr>
              <w:pStyle w:val="ListParagraph"/>
              <w:numPr>
                <w:ilvl w:val="0"/>
                <w:numId w:val="17"/>
              </w:numPr>
              <w:spacing w:before="120" w:after="120"/>
              <w:ind w:left="714" w:hanging="357"/>
              <w:contextualSpacing w:val="0"/>
            </w:pPr>
            <w:r>
              <w:rPr>
                <w:rFonts w:cs="Arial"/>
              </w:rPr>
              <w:t>The m</w:t>
            </w:r>
            <w:r w:rsidR="0098765C">
              <w:rPr>
                <w:rFonts w:cs="Arial"/>
              </w:rPr>
              <w:t xml:space="preserve">usic </w:t>
            </w:r>
            <w:r w:rsidR="00F15877">
              <w:rPr>
                <w:rFonts w:cs="Arial"/>
              </w:rPr>
              <w:t>curriculum</w:t>
            </w:r>
            <w:r>
              <w:rPr>
                <w:rFonts w:cs="Arial"/>
              </w:rPr>
              <w:t xml:space="preserve"> </w:t>
            </w:r>
            <w:r w:rsidR="00210386">
              <w:rPr>
                <w:rFonts w:cs="Arial"/>
              </w:rPr>
              <w:t>has been informed by the</w:t>
            </w:r>
            <w:r w:rsidR="00F15877">
              <w:rPr>
                <w:rFonts w:cs="Arial"/>
              </w:rPr>
              <w:t xml:space="preserve"> </w:t>
            </w:r>
            <w:hyperlink r:id="rId8" w:history="1">
              <w:r w:rsidR="00F15877">
                <w:rPr>
                  <w:rStyle w:val="Hyperlink"/>
                  <w:rFonts w:cs="Arial"/>
                </w:rPr>
                <w:t>model music curriculum</w:t>
              </w:r>
            </w:hyperlink>
            <w:r w:rsidR="00F15877">
              <w:rPr>
                <w:rFonts w:cs="Arial"/>
              </w:rPr>
              <w:t xml:space="preserve"> </w:t>
            </w:r>
            <w:r w:rsidR="00F15877">
              <w:t>(March 2021)</w:t>
            </w:r>
            <w:r w:rsidR="00346BC7">
              <w:t xml:space="preserve">, </w:t>
            </w:r>
            <w:r w:rsidR="003F03CF">
              <w:t>drawing</w:t>
            </w:r>
            <w:r w:rsidR="004954AB">
              <w:t xml:space="preserve"> those</w:t>
            </w:r>
            <w:r w:rsidR="003F03CF">
              <w:t xml:space="preserve"> elements that are most relevant to the age and stage of our learners and </w:t>
            </w:r>
            <w:r w:rsidR="004954AB">
              <w:t xml:space="preserve">sit best with our termly topics </w:t>
            </w:r>
          </w:p>
          <w:p w14:paraId="7AD564C9" w14:textId="6C00AB04" w:rsidR="00751DED" w:rsidRPr="004F6C94" w:rsidRDefault="004954AB" w:rsidP="004F6C94">
            <w:pPr>
              <w:pStyle w:val="ListParagraph"/>
              <w:numPr>
                <w:ilvl w:val="0"/>
                <w:numId w:val="17"/>
              </w:numPr>
              <w:spacing w:before="120" w:after="120"/>
              <w:ind w:left="714" w:hanging="357"/>
              <w:contextualSpacing w:val="0"/>
              <w:rPr>
                <w:rFonts w:cs="Arial"/>
              </w:rPr>
            </w:pPr>
            <w:r>
              <w:rPr>
                <w:rFonts w:cs="Arial"/>
              </w:rPr>
              <w:t>Pupils</w:t>
            </w:r>
            <w:r w:rsidR="005E231A">
              <w:rPr>
                <w:rFonts w:cs="Arial"/>
              </w:rPr>
              <w:t xml:space="preserve"> in Key Stage 4 work towards nationally recognised accreditation in music through the Trinity Arts Award Scheme</w:t>
            </w:r>
          </w:p>
        </w:tc>
      </w:tr>
    </w:tbl>
    <w:p w14:paraId="7AD564CB" w14:textId="525EAB87" w:rsidR="00751DED" w:rsidRDefault="00F15877">
      <w:pPr>
        <w:pStyle w:val="Heading2"/>
        <w:spacing w:before="600"/>
      </w:pPr>
      <w:bookmarkStart w:id="16" w:name="_Toc443397160"/>
      <w:r>
        <w:lastRenderedPageBreak/>
        <w:t xml:space="preserve">Part B: </w:t>
      </w:r>
      <w:r w:rsidR="675F9042">
        <w:t>Extra-curricular music</w:t>
      </w:r>
    </w:p>
    <w:p w14:paraId="7AD564CC" w14:textId="4A35890F" w:rsidR="00751DED" w:rsidRDefault="25BC0D8E">
      <w:r>
        <w:t>Please find below</w:t>
      </w:r>
      <w:r w:rsidR="00F15877">
        <w:t xml:space="preserve">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21CE4069">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F36FD" w14:textId="67D93DCE" w:rsidR="004F6C94" w:rsidRDefault="004F6C94" w:rsidP="004F6C94">
            <w:pPr>
              <w:spacing w:before="120" w:after="120"/>
              <w:rPr>
                <w:rFonts w:cs="Arial"/>
              </w:rPr>
            </w:pPr>
            <w:r>
              <w:rPr>
                <w:rFonts w:cs="Arial"/>
              </w:rPr>
              <w:t xml:space="preserve">Pupils </w:t>
            </w:r>
            <w:r w:rsidR="00B26068">
              <w:rPr>
                <w:rFonts w:cs="Arial"/>
              </w:rPr>
              <w:t>have a range of opportunities to explore music outside of lesson times.  These include:</w:t>
            </w:r>
          </w:p>
          <w:p w14:paraId="7CE010FE" w14:textId="38B72640" w:rsidR="007D6F98" w:rsidRDefault="3E17CD1D" w:rsidP="21CE4069">
            <w:pPr>
              <w:pStyle w:val="ListParagraph"/>
              <w:rPr>
                <w:rFonts w:cs="Arial"/>
                <w:lang w:eastAsia="en-US"/>
              </w:rPr>
            </w:pPr>
            <w:r w:rsidRPr="21CE4069">
              <w:rPr>
                <w:rFonts w:cs="Arial"/>
                <w:lang w:eastAsia="en-US"/>
              </w:rPr>
              <w:t>Music and Movement Lunchtime Club</w:t>
            </w:r>
          </w:p>
          <w:p w14:paraId="1131A5ED" w14:textId="77777777" w:rsidR="00B26068" w:rsidRDefault="001736EA" w:rsidP="21CE4069">
            <w:pPr>
              <w:pStyle w:val="ListParagraph"/>
              <w:rPr>
                <w:rFonts w:cs="Arial"/>
                <w:lang w:eastAsia="en-US"/>
              </w:rPr>
            </w:pPr>
            <w:r>
              <w:rPr>
                <w:rFonts w:cs="Arial"/>
                <w:lang w:eastAsia="en-US"/>
              </w:rPr>
              <w:t>Music therapy</w:t>
            </w:r>
          </w:p>
          <w:p w14:paraId="7AD564D5" w14:textId="23BE08BD" w:rsidR="00686E5D" w:rsidRDefault="00067483" w:rsidP="21CE4069">
            <w:pPr>
              <w:pStyle w:val="ListParagraph"/>
              <w:rPr>
                <w:rFonts w:cs="Arial"/>
                <w:lang w:eastAsia="en-US"/>
              </w:rPr>
            </w:pPr>
            <w:r>
              <w:rPr>
                <w:rFonts w:cs="Arial"/>
                <w:lang w:eastAsia="en-US"/>
              </w:rPr>
              <w:lastRenderedPageBreak/>
              <w:t xml:space="preserve">Semi-structured pastoral time </w:t>
            </w:r>
            <w:r w:rsidR="00A02FE8">
              <w:rPr>
                <w:rFonts w:cs="Arial"/>
                <w:lang w:eastAsia="en-US"/>
              </w:rPr>
              <w:t xml:space="preserve">(break &amp; lunchtimes) </w:t>
            </w:r>
            <w:r w:rsidR="003E73B0">
              <w:rPr>
                <w:rFonts w:cs="Arial"/>
                <w:lang w:eastAsia="en-US"/>
              </w:rPr>
              <w:t>–</w:t>
            </w:r>
            <w:r w:rsidR="00A02FE8">
              <w:rPr>
                <w:rFonts w:cs="Arial"/>
                <w:lang w:eastAsia="en-US"/>
              </w:rPr>
              <w:t xml:space="preserve"> </w:t>
            </w:r>
            <w:r w:rsidR="003E73B0">
              <w:rPr>
                <w:rFonts w:cs="Arial"/>
                <w:lang w:eastAsia="en-US"/>
              </w:rPr>
              <w:t>pupils are encouraged to develop</w:t>
            </w:r>
            <w:r w:rsidR="000A70C6">
              <w:rPr>
                <w:rFonts w:cs="Arial"/>
                <w:lang w:eastAsia="en-US"/>
              </w:rPr>
              <w:t xml:space="preserve"> </w:t>
            </w:r>
            <w:r w:rsidR="001E2ABE">
              <w:rPr>
                <w:rFonts w:cs="Arial"/>
                <w:lang w:eastAsia="en-US"/>
              </w:rPr>
              <w:t>independence</w:t>
            </w:r>
            <w:r w:rsidR="00102BCE">
              <w:rPr>
                <w:rFonts w:cs="Arial"/>
                <w:lang w:eastAsia="en-US"/>
              </w:rPr>
              <w:t>, social interaction and</w:t>
            </w:r>
            <w:r w:rsidR="001E2ABE">
              <w:rPr>
                <w:rFonts w:cs="Arial"/>
                <w:lang w:eastAsia="en-US"/>
              </w:rPr>
              <w:t xml:space="preserve"> choice-making </w:t>
            </w:r>
            <w:r w:rsidR="003E73B0">
              <w:rPr>
                <w:rFonts w:cs="Arial"/>
                <w:lang w:eastAsia="en-US"/>
              </w:rPr>
              <w:t>skills</w:t>
            </w:r>
            <w:r w:rsidR="00102BCE">
              <w:rPr>
                <w:rFonts w:cs="Arial"/>
                <w:lang w:eastAsia="en-US"/>
              </w:rPr>
              <w:t xml:space="preserve"> </w:t>
            </w:r>
            <w:r w:rsidR="002E6B63">
              <w:rPr>
                <w:rFonts w:cs="Arial"/>
                <w:lang w:eastAsia="en-US"/>
              </w:rPr>
              <w:t xml:space="preserve">usually through recorded music and music-related </w:t>
            </w:r>
            <w:r w:rsidR="00744DDD">
              <w:rPr>
                <w:rFonts w:cs="Arial"/>
                <w:lang w:eastAsia="en-US"/>
              </w:rPr>
              <w:t>activities such as karaoke and dance</w:t>
            </w:r>
          </w:p>
        </w:tc>
      </w:tr>
    </w:tbl>
    <w:p w14:paraId="7AD564D7" w14:textId="3F31CF30" w:rsidR="00751DED" w:rsidRDefault="00F15877">
      <w:pPr>
        <w:pStyle w:val="Heading2"/>
        <w:spacing w:before="600"/>
      </w:pPr>
      <w:r>
        <w:lastRenderedPageBreak/>
        <w:t xml:space="preserve">Part C: Musical </w:t>
      </w:r>
      <w:r w:rsidR="208C8907">
        <w:t xml:space="preserve">events and </w:t>
      </w:r>
      <w:r>
        <w:t>experiences</w:t>
      </w:r>
    </w:p>
    <w:p w14:paraId="7AD564D8" w14:textId="30BBD65D" w:rsidR="00751DED" w:rsidRDefault="3188B083">
      <w:r>
        <w:t>Please find below</w:t>
      </w:r>
      <w:r w:rsidR="00F15877">
        <w:t xml:space="preserve">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21CE4069">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FC3B0" w14:textId="766D0688" w:rsidR="00F7677A" w:rsidRDefault="00F7677A" w:rsidP="00F7677A">
            <w:pPr>
              <w:pStyle w:val="ListParagraph"/>
              <w:numPr>
                <w:ilvl w:val="0"/>
                <w:numId w:val="18"/>
              </w:numPr>
              <w:spacing w:before="120" w:after="120"/>
              <w:rPr>
                <w:rFonts w:cs="Arial"/>
                <w:lang w:eastAsia="en-US"/>
              </w:rPr>
            </w:pPr>
            <w:r>
              <w:rPr>
                <w:rFonts w:cs="Arial"/>
                <w:lang w:eastAsia="en-US"/>
              </w:rPr>
              <w:t>All pupils access a half-term of weekly</w:t>
            </w:r>
            <w:r>
              <w:rPr>
                <w:rFonts w:cs="Arial"/>
                <w:lang w:eastAsia="en-US"/>
              </w:rPr>
              <w:t xml:space="preserve"> class-based</w:t>
            </w:r>
            <w:r>
              <w:rPr>
                <w:rFonts w:cs="Arial"/>
                <w:lang w:eastAsia="en-US"/>
              </w:rPr>
              <w:t xml:space="preserve"> music sessions delivered by Music Therapists. </w:t>
            </w:r>
          </w:p>
          <w:p w14:paraId="48C8911B" w14:textId="77777777" w:rsidR="00F7677A" w:rsidRDefault="00F7677A" w:rsidP="00F7677A">
            <w:pPr>
              <w:pStyle w:val="ListParagraph"/>
              <w:numPr>
                <w:ilvl w:val="0"/>
                <w:numId w:val="18"/>
              </w:numPr>
              <w:spacing w:before="120" w:after="120"/>
              <w:rPr>
                <w:rFonts w:cs="Arial"/>
                <w:lang w:eastAsia="en-US"/>
              </w:rPr>
            </w:pPr>
            <w:r>
              <w:rPr>
                <w:rFonts w:cs="Arial"/>
                <w:lang w:eastAsia="en-US"/>
              </w:rPr>
              <w:t>Participation in Celebration of Schools’ Music at Snape Maltings. (KS3 &amp; KS4)</w:t>
            </w:r>
          </w:p>
          <w:p w14:paraId="517388E8" w14:textId="77777777" w:rsidR="00F7677A" w:rsidRDefault="00F7677A" w:rsidP="00F7677A">
            <w:pPr>
              <w:pStyle w:val="ListParagraph"/>
              <w:numPr>
                <w:ilvl w:val="0"/>
                <w:numId w:val="0"/>
              </w:numPr>
              <w:spacing w:before="120" w:after="120"/>
              <w:ind w:left="720"/>
              <w:rPr>
                <w:rFonts w:cs="Arial"/>
                <w:lang w:eastAsia="en-US"/>
              </w:rPr>
            </w:pPr>
            <w:r>
              <w:rPr>
                <w:rFonts w:cs="Arial"/>
                <w:lang w:eastAsia="en-US"/>
              </w:rPr>
              <w:t xml:space="preserve">Pupils have experience of creating and performing on a public stage as part of a week-long music celebration with other schools across the county as well as experience of singing and playing and performing with them. </w:t>
            </w:r>
          </w:p>
          <w:p w14:paraId="58580CCA" w14:textId="77777777" w:rsidR="00F7677A" w:rsidRDefault="00F7677A" w:rsidP="00F7677A">
            <w:pPr>
              <w:pStyle w:val="ListParagraph"/>
              <w:numPr>
                <w:ilvl w:val="0"/>
                <w:numId w:val="0"/>
              </w:numPr>
              <w:spacing w:before="120" w:after="120"/>
              <w:ind w:left="720"/>
              <w:rPr>
                <w:rFonts w:cs="Arial"/>
                <w:lang w:eastAsia="en-US"/>
              </w:rPr>
            </w:pPr>
            <w:r>
              <w:rPr>
                <w:rFonts w:cs="Arial"/>
                <w:lang w:eastAsia="en-US"/>
              </w:rPr>
              <w:t xml:space="preserve">Preparation involves weekly rehearsals which culminate in a day of workshops with different artists at the venue in addition to the performance – KS4 will perform on public stage.  KS3 will perform in school to peers and possibly families. </w:t>
            </w:r>
          </w:p>
          <w:p w14:paraId="79C27440" w14:textId="77777777" w:rsidR="00F7677A" w:rsidRDefault="00F7677A" w:rsidP="00F7677A">
            <w:pPr>
              <w:pStyle w:val="ListParagraph"/>
              <w:numPr>
                <w:ilvl w:val="0"/>
                <w:numId w:val="18"/>
              </w:numPr>
              <w:spacing w:before="120" w:after="120"/>
              <w:rPr>
                <w:rFonts w:cs="Arial"/>
                <w:lang w:eastAsia="en-US"/>
              </w:rPr>
            </w:pPr>
            <w:r>
              <w:rPr>
                <w:rFonts w:cs="Arial"/>
                <w:lang w:eastAsia="en-US"/>
              </w:rPr>
              <w:t xml:space="preserve">Music and Movement Lunch Club (all Key Stages and Ages).  </w:t>
            </w:r>
          </w:p>
          <w:p w14:paraId="33F2A6D9" w14:textId="77777777" w:rsidR="00F7677A" w:rsidRDefault="00F7677A" w:rsidP="00F7677A">
            <w:pPr>
              <w:pStyle w:val="ListParagraph"/>
              <w:numPr>
                <w:ilvl w:val="0"/>
                <w:numId w:val="0"/>
              </w:numPr>
              <w:spacing w:before="120" w:after="120"/>
              <w:ind w:left="720"/>
              <w:rPr>
                <w:rFonts w:cs="Arial"/>
                <w:lang w:eastAsia="en-US"/>
              </w:rPr>
            </w:pPr>
            <w:r>
              <w:rPr>
                <w:rFonts w:cs="Arial"/>
                <w:lang w:eastAsia="en-US"/>
              </w:rPr>
              <w:t>This combines an appreciation of music with social participation in the enjoyment of music and the sharing of musical preferences.</w:t>
            </w:r>
          </w:p>
          <w:p w14:paraId="7DB69F04" w14:textId="5C45E435" w:rsidR="00F7677A" w:rsidRDefault="00F7677A" w:rsidP="00F7677A">
            <w:pPr>
              <w:pStyle w:val="ListParagraph"/>
              <w:numPr>
                <w:ilvl w:val="0"/>
                <w:numId w:val="18"/>
              </w:numPr>
              <w:spacing w:before="120" w:after="120"/>
              <w:rPr>
                <w:rFonts w:cs="Arial"/>
                <w:lang w:eastAsia="en-US"/>
              </w:rPr>
            </w:pPr>
            <w:r>
              <w:rPr>
                <w:rFonts w:cs="Arial"/>
                <w:lang w:eastAsia="en-US"/>
              </w:rPr>
              <w:t xml:space="preserve">A range of Christmas music-based celebrations across school </w:t>
            </w:r>
            <w:proofErr w:type="gramStart"/>
            <w:r>
              <w:rPr>
                <w:rFonts w:cs="Arial"/>
                <w:lang w:eastAsia="en-US"/>
              </w:rPr>
              <w:t>including:</w:t>
            </w:r>
            <w:proofErr w:type="gramEnd"/>
            <w:r>
              <w:rPr>
                <w:rFonts w:cs="Arial"/>
                <w:lang w:eastAsia="en-US"/>
              </w:rPr>
              <w:t xml:space="preserve"> Middle School Christmas Songs with Families, Upper School – Christmas Carol Service performed at local church with families</w:t>
            </w:r>
            <w:r>
              <w:rPr>
                <w:rFonts w:cs="Arial"/>
                <w:lang w:eastAsia="en-US"/>
              </w:rPr>
              <w:t>, Harvest Festival Celebration with the local vicar</w:t>
            </w:r>
          </w:p>
          <w:p w14:paraId="6056B137" w14:textId="3E9AC1AE" w:rsidR="00F7677A" w:rsidRPr="00F7677A" w:rsidRDefault="00F7677A" w:rsidP="00F7677A">
            <w:pPr>
              <w:pStyle w:val="ListParagraph"/>
              <w:numPr>
                <w:ilvl w:val="0"/>
                <w:numId w:val="18"/>
              </w:numPr>
              <w:spacing w:before="120" w:after="120"/>
              <w:rPr>
                <w:rFonts w:cs="Arial"/>
                <w:lang w:eastAsia="en-US"/>
              </w:rPr>
            </w:pPr>
            <w:r>
              <w:rPr>
                <w:rFonts w:cs="Arial"/>
                <w:lang w:eastAsia="en-US"/>
              </w:rPr>
              <w:t xml:space="preserve">Visiting musicians, e.g. </w:t>
            </w:r>
            <w:r w:rsidRPr="00F7677A">
              <w:rPr>
                <w:rFonts w:cs="Arial"/>
                <w:lang w:eastAsia="en-US"/>
              </w:rPr>
              <w:t>'Miyabi Duo'</w:t>
            </w:r>
            <w:r>
              <w:rPr>
                <w:rFonts w:cs="Arial"/>
                <w:lang w:eastAsia="en-US"/>
              </w:rPr>
              <w:t xml:space="preserve"> and Red Rose Theatre (KS2, 3, 4)</w:t>
            </w:r>
          </w:p>
          <w:p w14:paraId="5D3868D6" w14:textId="3121044F" w:rsidR="00F7677A" w:rsidRPr="00F7677A" w:rsidRDefault="00F7677A" w:rsidP="00F7677A">
            <w:pPr>
              <w:pStyle w:val="ListParagraph"/>
              <w:numPr>
                <w:ilvl w:val="0"/>
                <w:numId w:val="18"/>
              </w:numPr>
              <w:spacing w:before="120" w:after="120"/>
              <w:rPr>
                <w:rFonts w:cs="Arial"/>
                <w:lang w:eastAsia="en-US"/>
              </w:rPr>
            </w:pPr>
            <w:r>
              <w:rPr>
                <w:rFonts w:cs="Arial"/>
                <w:lang w:eastAsia="en-US"/>
              </w:rPr>
              <w:t>Assemblies – across school – some have a focus on sharing musical experiences</w:t>
            </w:r>
          </w:p>
          <w:p w14:paraId="7AD564DE" w14:textId="04AC75B2" w:rsidR="00910167" w:rsidRPr="00F7677A" w:rsidRDefault="002B3DFE" w:rsidP="00F7677A">
            <w:pPr>
              <w:pStyle w:val="ListParagraph"/>
              <w:numPr>
                <w:ilvl w:val="0"/>
                <w:numId w:val="18"/>
              </w:numPr>
              <w:spacing w:before="120" w:after="120"/>
              <w:rPr>
                <w:rFonts w:cs="Arial"/>
                <w:lang w:eastAsia="en-US"/>
              </w:rPr>
            </w:pPr>
            <w:r>
              <w:rPr>
                <w:rFonts w:cs="Arial"/>
                <w:lang w:eastAsia="en-US"/>
              </w:rPr>
              <w:t xml:space="preserve">Attendance at online shows with high musical content – aimed primarily at KS1, 2 and 3.  Phoebe’s </w:t>
            </w:r>
            <w:r w:rsidR="00F7677A">
              <w:rPr>
                <w:rFonts w:cs="Arial"/>
                <w:lang w:eastAsia="en-US"/>
              </w:rPr>
              <w:t>Green Christmas</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21CE4069">
        <w:trPr>
          <w:trHeight w:val="3591"/>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DC65" w14:textId="77777777" w:rsidR="00751DED" w:rsidRDefault="00751DED" w:rsidP="00457BE9"/>
          <w:tbl>
            <w:tblPr>
              <w:tblStyle w:val="TableGrid"/>
              <w:tblW w:w="0" w:type="auto"/>
              <w:tblLook w:val="04A0" w:firstRow="1" w:lastRow="0" w:firstColumn="1" w:lastColumn="0" w:noHBand="0" w:noVBand="1"/>
            </w:tblPr>
            <w:tblGrid>
              <w:gridCol w:w="5699"/>
              <w:gridCol w:w="1843"/>
              <w:gridCol w:w="1718"/>
            </w:tblGrid>
            <w:tr w:rsidR="00457BE9" w14:paraId="14633532" w14:textId="77777777" w:rsidTr="21CE4069">
              <w:tc>
                <w:tcPr>
                  <w:tcW w:w="5699" w:type="dxa"/>
                  <w:shd w:val="clear" w:color="auto" w:fill="F2F2F2" w:themeFill="background1" w:themeFillShade="F2"/>
                </w:tcPr>
                <w:p w14:paraId="6432220F" w14:textId="1A6C254D" w:rsidR="00457BE9" w:rsidRPr="00312BFF" w:rsidRDefault="008E718B" w:rsidP="00457BE9">
                  <w:pPr>
                    <w:rPr>
                      <w:b/>
                      <w:bCs/>
                    </w:rPr>
                  </w:pPr>
                  <w:r w:rsidRPr="00312BFF">
                    <w:rPr>
                      <w:b/>
                      <w:bCs/>
                    </w:rPr>
                    <w:t>What</w:t>
                  </w:r>
                </w:p>
              </w:tc>
              <w:tc>
                <w:tcPr>
                  <w:tcW w:w="1843" w:type="dxa"/>
                  <w:shd w:val="clear" w:color="auto" w:fill="F2F2F2" w:themeFill="background1" w:themeFillShade="F2"/>
                </w:tcPr>
                <w:p w14:paraId="7251795B" w14:textId="2963B560" w:rsidR="00457BE9" w:rsidRPr="00312BFF" w:rsidRDefault="008E718B" w:rsidP="00457BE9">
                  <w:pPr>
                    <w:rPr>
                      <w:b/>
                      <w:bCs/>
                    </w:rPr>
                  </w:pPr>
                  <w:r w:rsidRPr="00312BFF">
                    <w:rPr>
                      <w:b/>
                      <w:bCs/>
                    </w:rPr>
                    <w:t>Who</w:t>
                  </w:r>
                </w:p>
              </w:tc>
              <w:tc>
                <w:tcPr>
                  <w:tcW w:w="1718" w:type="dxa"/>
                  <w:shd w:val="clear" w:color="auto" w:fill="F2F2F2" w:themeFill="background1" w:themeFillShade="F2"/>
                </w:tcPr>
                <w:p w14:paraId="3AA98514" w14:textId="06BADA18" w:rsidR="00457BE9" w:rsidRPr="00312BFF" w:rsidRDefault="008E718B" w:rsidP="00457BE9">
                  <w:pPr>
                    <w:rPr>
                      <w:b/>
                      <w:bCs/>
                    </w:rPr>
                  </w:pPr>
                  <w:r w:rsidRPr="00312BFF">
                    <w:rPr>
                      <w:b/>
                      <w:bCs/>
                    </w:rPr>
                    <w:t>By when</w:t>
                  </w:r>
                </w:p>
              </w:tc>
            </w:tr>
            <w:tr w:rsidR="008E718B" w14:paraId="6F27C650" w14:textId="77777777" w:rsidTr="21CE4069">
              <w:tc>
                <w:tcPr>
                  <w:tcW w:w="5699" w:type="dxa"/>
                </w:tcPr>
                <w:p w14:paraId="76F9A8F0" w14:textId="7FA4B641" w:rsidR="008E718B" w:rsidRDefault="00F7677A" w:rsidP="00457BE9">
                  <w:r>
                    <w:t xml:space="preserve">Embed used of </w:t>
                  </w:r>
                  <w:r w:rsidR="008E718B">
                    <w:t>a range of accessible musical instruments</w:t>
                  </w:r>
                  <w:r w:rsidR="007D6F98">
                    <w:t xml:space="preserve"> (Drake Music)</w:t>
                  </w:r>
                </w:p>
              </w:tc>
              <w:tc>
                <w:tcPr>
                  <w:tcW w:w="1843" w:type="dxa"/>
                </w:tcPr>
                <w:p w14:paraId="62D2EEE7" w14:textId="39E946D9" w:rsidR="008E718B" w:rsidRDefault="008E718B" w:rsidP="00457BE9">
                  <w:r>
                    <w:t>Karen</w:t>
                  </w:r>
                  <w:r w:rsidR="00237C17">
                    <w:t xml:space="preserve"> and Rachel</w:t>
                  </w:r>
                </w:p>
              </w:tc>
              <w:tc>
                <w:tcPr>
                  <w:tcW w:w="1718" w:type="dxa"/>
                </w:tcPr>
                <w:p w14:paraId="51240D87" w14:textId="7408CF83" w:rsidR="008E718B" w:rsidRDefault="00F7677A" w:rsidP="00457BE9">
                  <w:r>
                    <w:t>ongoing</w:t>
                  </w:r>
                </w:p>
              </w:tc>
            </w:tr>
            <w:tr w:rsidR="003A16CF" w14:paraId="1FA9C64C" w14:textId="77777777" w:rsidTr="21CE4069">
              <w:tc>
                <w:tcPr>
                  <w:tcW w:w="5699" w:type="dxa"/>
                </w:tcPr>
                <w:p w14:paraId="16D83DF0" w14:textId="7A3A0AC6" w:rsidR="003A16CF" w:rsidRDefault="00237C17" w:rsidP="00457BE9">
                  <w:r>
                    <w:t>Pursue further funded sessions with Orchestra of the Age of Enlightenment (if available)</w:t>
                  </w:r>
                </w:p>
              </w:tc>
              <w:tc>
                <w:tcPr>
                  <w:tcW w:w="1843" w:type="dxa"/>
                </w:tcPr>
                <w:p w14:paraId="00CCDF5B" w14:textId="5F72745C" w:rsidR="003A16CF" w:rsidRDefault="00237C17" w:rsidP="00457BE9">
                  <w:r>
                    <w:t>Karen</w:t>
                  </w:r>
                </w:p>
              </w:tc>
              <w:tc>
                <w:tcPr>
                  <w:tcW w:w="1718" w:type="dxa"/>
                </w:tcPr>
                <w:p w14:paraId="4EA15E41" w14:textId="78BAB50F" w:rsidR="003A16CF" w:rsidRDefault="00237C17" w:rsidP="00457BE9">
                  <w:r>
                    <w:t>Easter</w:t>
                  </w:r>
                </w:p>
              </w:tc>
            </w:tr>
            <w:tr w:rsidR="003A16CF" w14:paraId="09C4F6FC" w14:textId="77777777" w:rsidTr="21CE4069">
              <w:tc>
                <w:tcPr>
                  <w:tcW w:w="5699" w:type="dxa"/>
                </w:tcPr>
                <w:p w14:paraId="47223F12" w14:textId="40E389BB" w:rsidR="003A16CF" w:rsidRDefault="003A16CF" w:rsidP="00457BE9">
                  <w:r>
                    <w:t>Enquire what support and resources might be available through the Hub</w:t>
                  </w:r>
                </w:p>
              </w:tc>
              <w:tc>
                <w:tcPr>
                  <w:tcW w:w="1843" w:type="dxa"/>
                </w:tcPr>
                <w:p w14:paraId="07DA7184" w14:textId="450FF1DD" w:rsidR="003A16CF" w:rsidRDefault="6F3E92AA" w:rsidP="00457BE9">
                  <w:r>
                    <w:t>Karen</w:t>
                  </w:r>
                </w:p>
              </w:tc>
              <w:tc>
                <w:tcPr>
                  <w:tcW w:w="1718" w:type="dxa"/>
                </w:tcPr>
                <w:p w14:paraId="62419A2F" w14:textId="2A96E8B5" w:rsidR="003A16CF" w:rsidRDefault="00237C17" w:rsidP="00457BE9">
                  <w:r>
                    <w:t>ongoing</w:t>
                  </w:r>
                </w:p>
              </w:tc>
            </w:tr>
            <w:tr w:rsidR="00457BE9" w14:paraId="403504E1" w14:textId="77777777" w:rsidTr="21CE4069">
              <w:tc>
                <w:tcPr>
                  <w:tcW w:w="5699" w:type="dxa"/>
                </w:tcPr>
                <w:p w14:paraId="25052239" w14:textId="3CC07019" w:rsidR="00457BE9" w:rsidRDefault="008E718B" w:rsidP="00457BE9">
                  <w:r>
                    <w:t xml:space="preserve">Increase opportunities for pupils to link with Endeavour pupils – contact music leads, find out their programme of musical opportunities and how we can </w:t>
                  </w:r>
                  <w:proofErr w:type="gramStart"/>
                  <w:r>
                    <w:t>be participate</w:t>
                  </w:r>
                  <w:proofErr w:type="gramEnd"/>
                  <w:r>
                    <w:t xml:space="preserve"> and / spectate</w:t>
                  </w:r>
                </w:p>
              </w:tc>
              <w:tc>
                <w:tcPr>
                  <w:tcW w:w="1843" w:type="dxa"/>
                </w:tcPr>
                <w:p w14:paraId="50FEA5D2" w14:textId="43044DA8" w:rsidR="00457BE9" w:rsidRDefault="008E718B" w:rsidP="00457BE9">
                  <w:r>
                    <w:t>Karen</w:t>
                  </w:r>
                  <w:r w:rsidR="00312BFF">
                    <w:t xml:space="preserve"> and Miglena</w:t>
                  </w:r>
                </w:p>
              </w:tc>
              <w:tc>
                <w:tcPr>
                  <w:tcW w:w="1718" w:type="dxa"/>
                </w:tcPr>
                <w:p w14:paraId="542C3D35" w14:textId="41BD8C42" w:rsidR="00457BE9" w:rsidRDefault="00237C17" w:rsidP="00457BE9">
                  <w:r>
                    <w:t>Ongoing – based on curriculum</w:t>
                  </w:r>
                </w:p>
              </w:tc>
            </w:tr>
            <w:tr w:rsidR="00312BFF" w14:paraId="7D772A87" w14:textId="77777777" w:rsidTr="21CE4069">
              <w:trPr>
                <w:trHeight w:val="703"/>
              </w:trPr>
              <w:tc>
                <w:tcPr>
                  <w:tcW w:w="5699" w:type="dxa"/>
                </w:tcPr>
                <w:p w14:paraId="3F867675" w14:textId="48A99026" w:rsidR="00312BFF" w:rsidRDefault="00312BFF" w:rsidP="00457BE9">
                  <w:r>
                    <w:t xml:space="preserve">Deliver CPD based on findings to upskill all </w:t>
                  </w:r>
                  <w:proofErr w:type="gramStart"/>
                  <w:r>
                    <w:t>staff</w:t>
                  </w:r>
                  <w:proofErr w:type="gramEnd"/>
                  <w:r>
                    <w:t xml:space="preserve"> so they are confident in a basic delivery through a rotation </w:t>
                  </w:r>
                </w:p>
              </w:tc>
              <w:tc>
                <w:tcPr>
                  <w:tcW w:w="1843" w:type="dxa"/>
                </w:tcPr>
                <w:p w14:paraId="247B4571" w14:textId="3CD7489C" w:rsidR="00312BFF" w:rsidRDefault="00312BFF" w:rsidP="00457BE9">
                  <w:r>
                    <w:t xml:space="preserve">Karen </w:t>
                  </w:r>
                </w:p>
              </w:tc>
              <w:tc>
                <w:tcPr>
                  <w:tcW w:w="1718" w:type="dxa"/>
                </w:tcPr>
                <w:p w14:paraId="2823B8D9" w14:textId="6462BFE4" w:rsidR="00312BFF" w:rsidRDefault="00312BFF" w:rsidP="00457BE9">
                  <w:r>
                    <w:t>25-26</w:t>
                  </w:r>
                </w:p>
              </w:tc>
            </w:tr>
          </w:tbl>
          <w:p w14:paraId="7AD564E4" w14:textId="68DAD2B3" w:rsidR="00457BE9" w:rsidRDefault="00457BE9" w:rsidP="00457BE9"/>
        </w:tc>
      </w:tr>
    </w:tbl>
    <w:p w14:paraId="7AD564E6" w14:textId="7CC3224A" w:rsidR="00751DED" w:rsidRDefault="00F15877">
      <w:pPr>
        <w:pStyle w:val="Heading2"/>
        <w:spacing w:before="600"/>
      </w:pPr>
      <w:r>
        <w:t xml:space="preserve">Further information </w:t>
      </w:r>
      <w:r w:rsidR="00457BE9">
        <w:t>for families and SEND-specific links</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92F1" w14:textId="6E5213A4" w:rsidR="00457BE9" w:rsidRDefault="00457BE9">
            <w:pPr>
              <w:spacing w:before="120" w:after="120"/>
              <w:rPr>
                <w:rFonts w:cs="Arial"/>
              </w:rPr>
            </w:pPr>
            <w:r>
              <w:rPr>
                <w:rFonts w:cs="Arial"/>
              </w:rPr>
              <w:t>Additional information for families:</w:t>
            </w:r>
            <w:r>
              <w:rPr>
                <w:rFonts w:cs="Arial"/>
              </w:rPr>
              <w:br/>
            </w:r>
          </w:p>
          <w:p w14:paraId="6F0CBD1F" w14:textId="24C19148" w:rsidR="00457BE9" w:rsidRDefault="00457BE9">
            <w:pPr>
              <w:spacing w:before="120" w:after="120"/>
              <w:rPr>
                <w:rFonts w:cs="Arial"/>
              </w:rPr>
            </w:pPr>
            <w:proofErr w:type="spellStart"/>
            <w:r>
              <w:rPr>
                <w:rFonts w:cs="Arial"/>
              </w:rPr>
              <w:t>Soundabout</w:t>
            </w:r>
            <w:proofErr w:type="spellEnd"/>
          </w:p>
          <w:p w14:paraId="6400E67A" w14:textId="78638F24" w:rsidR="00457BE9" w:rsidRDefault="00457BE9">
            <w:pPr>
              <w:spacing w:before="120" w:after="120"/>
              <w:rPr>
                <w:rFonts w:cs="Arial"/>
              </w:rPr>
            </w:pPr>
            <w:r>
              <w:rPr>
                <w:rFonts w:cs="Arial"/>
              </w:rPr>
              <w:t>Sing, Sounds and Signs</w:t>
            </w:r>
          </w:p>
          <w:p w14:paraId="3DA62CB3" w14:textId="201E18A9" w:rsidR="00457BE9" w:rsidRDefault="00457BE9">
            <w:pPr>
              <w:spacing w:before="120" w:after="120"/>
              <w:rPr>
                <w:rFonts w:cs="Arial"/>
              </w:rPr>
            </w:pPr>
            <w:r>
              <w:rPr>
                <w:rFonts w:cs="Arial"/>
              </w:rPr>
              <w:t>Singing Hands</w:t>
            </w:r>
          </w:p>
          <w:p w14:paraId="15E0422C" w14:textId="77777777" w:rsidR="00751DED" w:rsidRDefault="00457BE9">
            <w:pPr>
              <w:spacing w:before="120" w:after="120"/>
              <w:rPr>
                <w:rFonts w:cs="Arial"/>
              </w:rPr>
            </w:pPr>
            <w:r>
              <w:rPr>
                <w:rFonts w:cs="Arial"/>
              </w:rPr>
              <w:t>Norfolk and Suffolk Music Hub</w:t>
            </w:r>
          </w:p>
          <w:p w14:paraId="7AD564EA" w14:textId="446A9C95" w:rsidR="00237C17" w:rsidRPr="00457BE9" w:rsidRDefault="00237C17">
            <w:pPr>
              <w:spacing w:before="120" w:after="120"/>
              <w:rPr>
                <w:rFonts w:cs="Arial"/>
              </w:rPr>
            </w:pPr>
            <w:r>
              <w:rPr>
                <w:rFonts w:cs="Arial"/>
              </w:rPr>
              <w:t xml:space="preserve">Feel the Beat sessions (enquire via school) </w:t>
            </w: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18A2" w14:textId="77777777" w:rsidR="009E2EDF" w:rsidRDefault="009E2EDF">
      <w:pPr>
        <w:spacing w:after="0" w:line="240" w:lineRule="auto"/>
      </w:pPr>
      <w:r>
        <w:separator/>
      </w:r>
    </w:p>
  </w:endnote>
  <w:endnote w:type="continuationSeparator" w:id="0">
    <w:p w14:paraId="4728F767" w14:textId="77777777" w:rsidR="009E2EDF" w:rsidRDefault="009E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B687" w14:textId="77777777" w:rsidR="009E2EDF" w:rsidRDefault="009E2EDF">
      <w:pPr>
        <w:spacing w:after="0" w:line="240" w:lineRule="auto"/>
      </w:pPr>
      <w:r>
        <w:separator/>
      </w:r>
    </w:p>
  </w:footnote>
  <w:footnote w:type="continuationSeparator" w:id="0">
    <w:p w14:paraId="033EE640" w14:textId="77777777" w:rsidR="009E2EDF" w:rsidRDefault="009E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A06"/>
    <w:multiLevelType w:val="hybridMultilevel"/>
    <w:tmpl w:val="A8B22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F19F5"/>
    <w:multiLevelType w:val="hybridMultilevel"/>
    <w:tmpl w:val="F4D6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66BE5"/>
    <w:multiLevelType w:val="hybridMultilevel"/>
    <w:tmpl w:val="22F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C73933"/>
    <w:multiLevelType w:val="hybridMultilevel"/>
    <w:tmpl w:val="32D69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BB96B88"/>
    <w:multiLevelType w:val="hybridMultilevel"/>
    <w:tmpl w:val="FC6E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052E8"/>
    <w:multiLevelType w:val="hybridMultilevel"/>
    <w:tmpl w:val="A6EE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20"/>
  </w:num>
  <w:num w:numId="2" w16cid:durableId="1495416476">
    <w:abstractNumId w:val="17"/>
  </w:num>
  <w:num w:numId="3" w16cid:durableId="328876181">
    <w:abstractNumId w:val="6"/>
  </w:num>
  <w:num w:numId="4" w16cid:durableId="735518379">
    <w:abstractNumId w:val="19"/>
  </w:num>
  <w:num w:numId="5" w16cid:durableId="575362892">
    <w:abstractNumId w:val="14"/>
  </w:num>
  <w:num w:numId="6" w16cid:durableId="2062434673">
    <w:abstractNumId w:val="16"/>
  </w:num>
  <w:num w:numId="7" w16cid:durableId="680820459">
    <w:abstractNumId w:val="15"/>
  </w:num>
  <w:num w:numId="8" w16cid:durableId="996959543">
    <w:abstractNumId w:val="10"/>
  </w:num>
  <w:num w:numId="9" w16cid:durableId="1856266713">
    <w:abstractNumId w:val="7"/>
  </w:num>
  <w:num w:numId="10" w16cid:durableId="1822043343">
    <w:abstractNumId w:val="3"/>
  </w:num>
  <w:num w:numId="11" w16cid:durableId="1705597645">
    <w:abstractNumId w:val="12"/>
  </w:num>
  <w:num w:numId="12" w16cid:durableId="1594051076">
    <w:abstractNumId w:val="8"/>
  </w:num>
  <w:num w:numId="13" w16cid:durableId="959800135">
    <w:abstractNumId w:val="9"/>
  </w:num>
  <w:num w:numId="14" w16cid:durableId="1483740165">
    <w:abstractNumId w:val="18"/>
  </w:num>
  <w:num w:numId="15" w16cid:durableId="1229338416">
    <w:abstractNumId w:val="11"/>
  </w:num>
  <w:num w:numId="16" w16cid:durableId="2016496622">
    <w:abstractNumId w:val="5"/>
  </w:num>
  <w:num w:numId="17" w16cid:durableId="2024628342">
    <w:abstractNumId w:val="4"/>
  </w:num>
  <w:num w:numId="18" w16cid:durableId="696665032">
    <w:abstractNumId w:val="2"/>
  </w:num>
  <w:num w:numId="19" w16cid:durableId="1976256024">
    <w:abstractNumId w:val="13"/>
  </w:num>
  <w:num w:numId="20" w16cid:durableId="88238910">
    <w:abstractNumId w:val="21"/>
  </w:num>
  <w:num w:numId="21" w16cid:durableId="782305317">
    <w:abstractNumId w:val="1"/>
  </w:num>
  <w:num w:numId="22" w16cid:durableId="1356811965">
    <w:abstractNumId w:val="22"/>
  </w:num>
  <w:num w:numId="23" w16cid:durableId="116497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3152"/>
    <w:rsid w:val="00023353"/>
    <w:rsid w:val="00067483"/>
    <w:rsid w:val="000744C2"/>
    <w:rsid w:val="000A70C6"/>
    <w:rsid w:val="000D6B90"/>
    <w:rsid w:val="00102BCE"/>
    <w:rsid w:val="00107D29"/>
    <w:rsid w:val="00112EE6"/>
    <w:rsid w:val="00154345"/>
    <w:rsid w:val="00163BB6"/>
    <w:rsid w:val="001736EA"/>
    <w:rsid w:val="001C0493"/>
    <w:rsid w:val="001C1E99"/>
    <w:rsid w:val="001D6972"/>
    <w:rsid w:val="001E2ABE"/>
    <w:rsid w:val="00210386"/>
    <w:rsid w:val="00220A43"/>
    <w:rsid w:val="0023608B"/>
    <w:rsid w:val="00237C17"/>
    <w:rsid w:val="002758DC"/>
    <w:rsid w:val="002B3DFE"/>
    <w:rsid w:val="002E6B63"/>
    <w:rsid w:val="0030351C"/>
    <w:rsid w:val="00311DE6"/>
    <w:rsid w:val="00312BFF"/>
    <w:rsid w:val="00324558"/>
    <w:rsid w:val="00346BC7"/>
    <w:rsid w:val="0035361B"/>
    <w:rsid w:val="00356B04"/>
    <w:rsid w:val="00371828"/>
    <w:rsid w:val="00373731"/>
    <w:rsid w:val="00387092"/>
    <w:rsid w:val="003A16CF"/>
    <w:rsid w:val="003E73B0"/>
    <w:rsid w:val="003F03CF"/>
    <w:rsid w:val="00402201"/>
    <w:rsid w:val="00417C7A"/>
    <w:rsid w:val="004220EB"/>
    <w:rsid w:val="004354A2"/>
    <w:rsid w:val="00457BE9"/>
    <w:rsid w:val="00476E61"/>
    <w:rsid w:val="004954AB"/>
    <w:rsid w:val="004F6C94"/>
    <w:rsid w:val="005430B2"/>
    <w:rsid w:val="00545A15"/>
    <w:rsid w:val="00564D73"/>
    <w:rsid w:val="00576225"/>
    <w:rsid w:val="00586C25"/>
    <w:rsid w:val="005A0185"/>
    <w:rsid w:val="005E231A"/>
    <w:rsid w:val="005F5000"/>
    <w:rsid w:val="00623801"/>
    <w:rsid w:val="0063539A"/>
    <w:rsid w:val="00686E5D"/>
    <w:rsid w:val="00692242"/>
    <w:rsid w:val="006F49FA"/>
    <w:rsid w:val="00701C85"/>
    <w:rsid w:val="00723921"/>
    <w:rsid w:val="00730C90"/>
    <w:rsid w:val="00744DDD"/>
    <w:rsid w:val="00751DED"/>
    <w:rsid w:val="007D6F98"/>
    <w:rsid w:val="00813FD2"/>
    <w:rsid w:val="008377AB"/>
    <w:rsid w:val="00843400"/>
    <w:rsid w:val="008A283F"/>
    <w:rsid w:val="008A4DEE"/>
    <w:rsid w:val="008C104D"/>
    <w:rsid w:val="008C3894"/>
    <w:rsid w:val="008E718B"/>
    <w:rsid w:val="008F3B49"/>
    <w:rsid w:val="00910167"/>
    <w:rsid w:val="0098765C"/>
    <w:rsid w:val="009D7AD2"/>
    <w:rsid w:val="009E2EDF"/>
    <w:rsid w:val="00A02FE8"/>
    <w:rsid w:val="00A2640A"/>
    <w:rsid w:val="00A66C29"/>
    <w:rsid w:val="00A72481"/>
    <w:rsid w:val="00A85457"/>
    <w:rsid w:val="00A8747C"/>
    <w:rsid w:val="00AA3B1B"/>
    <w:rsid w:val="00AB434A"/>
    <w:rsid w:val="00AC6675"/>
    <w:rsid w:val="00B145FF"/>
    <w:rsid w:val="00B155A7"/>
    <w:rsid w:val="00B2093D"/>
    <w:rsid w:val="00B20B78"/>
    <w:rsid w:val="00B259EB"/>
    <w:rsid w:val="00B26068"/>
    <w:rsid w:val="00B26B9A"/>
    <w:rsid w:val="00B92E4C"/>
    <w:rsid w:val="00B95E67"/>
    <w:rsid w:val="00BB0B9C"/>
    <w:rsid w:val="00C65562"/>
    <w:rsid w:val="00C82359"/>
    <w:rsid w:val="00CE76FA"/>
    <w:rsid w:val="00D23433"/>
    <w:rsid w:val="00D73595"/>
    <w:rsid w:val="00D74656"/>
    <w:rsid w:val="00D76F31"/>
    <w:rsid w:val="00DB1CCB"/>
    <w:rsid w:val="00DD3EF8"/>
    <w:rsid w:val="00E1156F"/>
    <w:rsid w:val="00E219C2"/>
    <w:rsid w:val="00E366EB"/>
    <w:rsid w:val="00E664F5"/>
    <w:rsid w:val="00EE0525"/>
    <w:rsid w:val="00F15877"/>
    <w:rsid w:val="00F168BD"/>
    <w:rsid w:val="00F30CBD"/>
    <w:rsid w:val="00F523C7"/>
    <w:rsid w:val="00F707B9"/>
    <w:rsid w:val="00F7677A"/>
    <w:rsid w:val="00FC51DC"/>
    <w:rsid w:val="09865AD8"/>
    <w:rsid w:val="0A4B9BA1"/>
    <w:rsid w:val="0BA215E6"/>
    <w:rsid w:val="13CB13E2"/>
    <w:rsid w:val="171D1EF8"/>
    <w:rsid w:val="19FC70AA"/>
    <w:rsid w:val="208C8907"/>
    <w:rsid w:val="21CE4069"/>
    <w:rsid w:val="25BC0D8E"/>
    <w:rsid w:val="28722894"/>
    <w:rsid w:val="3188B083"/>
    <w:rsid w:val="34F3025E"/>
    <w:rsid w:val="3E17CD1D"/>
    <w:rsid w:val="3EDB363C"/>
    <w:rsid w:val="457533DB"/>
    <w:rsid w:val="4AB4684E"/>
    <w:rsid w:val="4BAB4121"/>
    <w:rsid w:val="4DB8461F"/>
    <w:rsid w:val="6255C2F3"/>
    <w:rsid w:val="66886AFF"/>
    <w:rsid w:val="675F9042"/>
    <w:rsid w:val="696CDBD1"/>
    <w:rsid w:val="6F3E92AA"/>
    <w:rsid w:val="73016EAD"/>
    <w:rsid w:val="74544EFC"/>
    <w:rsid w:val="7598B6DF"/>
    <w:rsid w:val="79B7AE7C"/>
    <w:rsid w:val="7DEE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457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music-in-schools" TargetMode="External"/><Relationship Id="rId3" Type="http://schemas.openxmlformats.org/officeDocument/2006/relationships/settings" Target="settings.xml"/><Relationship Id="rId7" Type="http://schemas.openxmlformats.org/officeDocument/2006/relationships/hyperlink" Target="https://thomaswolsey.com/curriculum/curriculum-m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Emily Webster</cp:lastModifiedBy>
  <cp:revision>2</cp:revision>
  <cp:lastPrinted>2014-09-18T05:26:00Z</cp:lastPrinted>
  <dcterms:created xsi:type="dcterms:W3CDTF">2025-11-29T13:22:00Z</dcterms:created>
  <dcterms:modified xsi:type="dcterms:W3CDTF">2025-11-29T13:22:00Z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