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583E" w14:textId="388201AB" w:rsidR="00FE5E61" w:rsidRDefault="00E12972" w:rsidP="004D6B56">
      <w:pPr>
        <w:pStyle w:val="Heading1"/>
      </w:pPr>
      <w:r>
        <w:t>Equality within the academy</w:t>
      </w:r>
    </w:p>
    <w:p w14:paraId="104B6C2F" w14:textId="5460C43A" w:rsidR="00E12972" w:rsidRDefault="00A95C36" w:rsidP="00E12972">
      <w:r>
        <w:t xml:space="preserve">We welcome our public sector duty under the Equality Act 2010 to publish equality objectives and information. The aim </w:t>
      </w:r>
      <w:proofErr w:type="gramStart"/>
      <w:r>
        <w:t>for</w:t>
      </w:r>
      <w:proofErr w:type="gramEnd"/>
      <w:r>
        <w:t xml:space="preserve"> this is to:</w:t>
      </w:r>
    </w:p>
    <w:p w14:paraId="440030FA" w14:textId="77777777" w:rsidR="00A95C36" w:rsidRPr="00A95C36" w:rsidRDefault="00A95C36" w:rsidP="004D6B56">
      <w:pPr>
        <w:pStyle w:val="OATbullets"/>
      </w:pPr>
      <w:r w:rsidRPr="00A95C36">
        <w:t>Eliminate unlawful discrimination, harassment, victimisation and any other conduct prohibited by the Equality Act 2010</w:t>
      </w:r>
    </w:p>
    <w:p w14:paraId="5663BC3D" w14:textId="77777777" w:rsidR="00A95C36" w:rsidRPr="00A95C36" w:rsidRDefault="00A95C36" w:rsidP="004D6B56">
      <w:pPr>
        <w:pStyle w:val="OATbullets"/>
      </w:pPr>
      <w:r w:rsidRPr="00A95C36">
        <w:t>Advance equality of opportunity between people who share a protected characteristic and people who do not share it</w:t>
      </w:r>
    </w:p>
    <w:p w14:paraId="4B394CB2" w14:textId="10A75021" w:rsidR="00A95C36" w:rsidRPr="00A95C36" w:rsidRDefault="00A95C36" w:rsidP="004D6B56">
      <w:pPr>
        <w:pStyle w:val="OATbullets"/>
      </w:pPr>
      <w:r w:rsidRPr="00A95C36">
        <w:t>Foster good relations between people who share a protected characteristic</w:t>
      </w:r>
      <w:r>
        <w:t xml:space="preserve"> and people who do not share it</w:t>
      </w:r>
    </w:p>
    <w:p w14:paraId="49621F8A" w14:textId="0500FC61" w:rsidR="00A95C36" w:rsidRDefault="00A95C36" w:rsidP="00E12972">
      <w:r>
        <w:t xml:space="preserve">In all our </w:t>
      </w:r>
      <w:r w:rsidR="00F77755">
        <w:t>activities</w:t>
      </w:r>
      <w:r>
        <w:t xml:space="preserve"> we act in accordance with the equality act and our equality policy</w:t>
      </w:r>
      <w:r w:rsidR="00207471">
        <w:t xml:space="preserve">. Please see this on our </w:t>
      </w:r>
      <w:r>
        <w:t xml:space="preserve"> </w:t>
      </w:r>
      <w:hyperlink r:id="rId10" w:history="1">
        <w:r w:rsidR="00207471" w:rsidRPr="004E49C0">
          <w:rPr>
            <w:rStyle w:val="Hyperlink"/>
          </w:rPr>
          <w:t>Policies and Privacy Notices page</w:t>
        </w:r>
      </w:hyperlink>
      <w:r w:rsidR="00207471">
        <w:t xml:space="preserve"> on our website.</w:t>
      </w:r>
    </w:p>
    <w:p w14:paraId="6F1F2352" w14:textId="77777777" w:rsidR="00A347BF" w:rsidRPr="00A347BF" w:rsidRDefault="00A347BF" w:rsidP="004D6B56">
      <w:pPr>
        <w:pStyle w:val="Heading2"/>
      </w:pPr>
      <w:r w:rsidRPr="00A347BF">
        <w:t>As part of this we will:</w:t>
      </w:r>
    </w:p>
    <w:p w14:paraId="189AFD79" w14:textId="11126BE0" w:rsidR="00A347BF" w:rsidRPr="00A347BF" w:rsidRDefault="00A347BF" w:rsidP="004D6B56">
      <w:pPr>
        <w:pStyle w:val="OATbullets"/>
      </w:pPr>
      <w:r w:rsidRPr="00A347BF">
        <w:t>Publish in</w:t>
      </w:r>
      <w:r w:rsidR="000C0F2D">
        <w:t>formation every year about our academy</w:t>
      </w:r>
      <w:r w:rsidRPr="00A347BF">
        <w:t xml:space="preserve"> population</w:t>
      </w:r>
    </w:p>
    <w:p w14:paraId="0CFAC807" w14:textId="77777777" w:rsidR="00A347BF" w:rsidRPr="00A347BF" w:rsidRDefault="00A347BF" w:rsidP="004D6B56">
      <w:pPr>
        <w:pStyle w:val="OATbullets"/>
      </w:pPr>
      <w:r w:rsidRPr="00A347BF">
        <w:t>Outline how we have due regard for equality and how we promote community cohesion</w:t>
      </w:r>
    </w:p>
    <w:p w14:paraId="0BD86972" w14:textId="77777777" w:rsidR="00A347BF" w:rsidRPr="00A347BF" w:rsidRDefault="00A347BF" w:rsidP="004D6B56">
      <w:pPr>
        <w:pStyle w:val="OATbullets"/>
      </w:pPr>
      <w:r w:rsidRPr="00A347BF">
        <w:t xml:space="preserve">Publish equality objectives to show how we plan to tackle </w:t>
      </w:r>
      <w:proofErr w:type="gramStart"/>
      <w:r w:rsidRPr="00A347BF">
        <w:t>particular inequalities</w:t>
      </w:r>
      <w:proofErr w:type="gramEnd"/>
      <w:r w:rsidRPr="00A347BF">
        <w:t xml:space="preserve"> and improve what we do</w:t>
      </w:r>
    </w:p>
    <w:p w14:paraId="529771DD" w14:textId="79AB46DD" w:rsidR="000C0F2D" w:rsidRPr="000C0F2D" w:rsidRDefault="000C0F2D" w:rsidP="000C0F2D">
      <w:r w:rsidRPr="000C0F2D">
        <w:t>At</w:t>
      </w:r>
      <w:r>
        <w:t xml:space="preserve"> the academy we</w:t>
      </w:r>
      <w:r w:rsidRPr="000C0F2D">
        <w:t xml:space="preserve"> work together to eliminate all forms of discrimination,</w:t>
      </w:r>
      <w:r>
        <w:t xml:space="preserve"> </w:t>
      </w:r>
      <w:r w:rsidRPr="000C0F2D">
        <w:t xml:space="preserve">harassment and </w:t>
      </w:r>
      <w:proofErr w:type="spellStart"/>
      <w:r w:rsidRPr="000C0F2D">
        <w:t>victimi</w:t>
      </w:r>
      <w:r>
        <w:t>s</w:t>
      </w:r>
      <w:r w:rsidRPr="000C0F2D">
        <w:t>ation</w:t>
      </w:r>
      <w:proofErr w:type="spellEnd"/>
      <w:r w:rsidRPr="000C0F2D">
        <w:t>. Progress towards meeting our equalities objectives is reviewed</w:t>
      </w:r>
      <w:r>
        <w:t xml:space="preserve"> </w:t>
      </w:r>
      <w:r w:rsidRPr="000C0F2D">
        <w:t>regularly by the senior leadership team and govern</w:t>
      </w:r>
      <w:r>
        <w:t>ing body.</w:t>
      </w:r>
    </w:p>
    <w:p w14:paraId="09EA5417" w14:textId="77777777" w:rsidR="00967070" w:rsidRDefault="000C0F2D" w:rsidP="000C0F2D">
      <w:r>
        <w:t>O</w:t>
      </w:r>
      <w:r w:rsidRPr="000C0F2D">
        <w:t xml:space="preserve">ur </w:t>
      </w:r>
      <w:r>
        <w:t>academy</w:t>
      </w:r>
      <w:r w:rsidRPr="000C0F2D">
        <w:t xml:space="preserve"> population is predominately </w:t>
      </w:r>
      <w:r w:rsidR="00967070">
        <w:t>W</w:t>
      </w:r>
      <w:r w:rsidR="00207471">
        <w:t>hite British and there</w:t>
      </w:r>
      <w:r w:rsidR="00207471" w:rsidRPr="004E49C0">
        <w:t xml:space="preserve"> are roughly equal number of boys and girls although this differs in some year groups.</w:t>
      </w:r>
      <w:r w:rsidR="00967070">
        <w:t xml:space="preserve"> </w:t>
      </w:r>
      <w:r w:rsidR="00967070" w:rsidRPr="004E49C0">
        <w:t>Children come from a</w:t>
      </w:r>
      <w:r w:rsidR="00967070">
        <w:t xml:space="preserve"> very</w:t>
      </w:r>
      <w:r w:rsidR="00967070" w:rsidRPr="004E49C0">
        <w:t xml:space="preserve"> broad socio-economic background.  Our catchment area is </w:t>
      </w:r>
      <w:proofErr w:type="gramStart"/>
      <w:r w:rsidR="00967070" w:rsidRPr="004E49C0">
        <w:t>county-wide</w:t>
      </w:r>
      <w:proofErr w:type="gramEnd"/>
      <w:r w:rsidR="00967070" w:rsidRPr="004E49C0">
        <w:t>. 100% of our students have been identified as having special educational needs</w:t>
      </w:r>
      <w:r w:rsidR="00967070">
        <w:t xml:space="preserve">.  </w:t>
      </w:r>
    </w:p>
    <w:p w14:paraId="344ED279" w14:textId="207B2EB0" w:rsidR="000C0F2D" w:rsidRPr="00080F6A" w:rsidRDefault="00207471" w:rsidP="000C0F2D">
      <w:pPr>
        <w:rPr>
          <w:i/>
          <w:color w:val="808080" w:themeColor="background1" w:themeShade="80"/>
        </w:rPr>
      </w:pPr>
      <w:r w:rsidRPr="004E49C0">
        <w:t xml:space="preserve">The numbers eligible for free school meals </w:t>
      </w:r>
      <w:proofErr w:type="gramStart"/>
      <w:r>
        <w:t>remains</w:t>
      </w:r>
      <w:proofErr w:type="gramEnd"/>
      <w:r>
        <w:t xml:space="preserve"> </w:t>
      </w:r>
      <w:proofErr w:type="gramStart"/>
      <w:r>
        <w:t>fairly consistent</w:t>
      </w:r>
      <w:proofErr w:type="gramEnd"/>
      <w:r w:rsidR="00967070">
        <w:t xml:space="preserve"> year on year and</w:t>
      </w:r>
      <w:r>
        <w:t xml:space="preserve"> generally hover</w:t>
      </w:r>
      <w:r w:rsidR="00967070">
        <w:t xml:space="preserve">s </w:t>
      </w:r>
      <w:r>
        <w:t>just under 30%.</w:t>
      </w:r>
      <w:r w:rsidRPr="004E49C0">
        <w:t xml:space="preserve"> </w:t>
      </w:r>
      <w:r w:rsidR="00967070">
        <w:t>At the start of</w:t>
      </w:r>
      <w:r w:rsidRPr="004E49C0">
        <w:t xml:space="preserve"> </w:t>
      </w:r>
      <w:r>
        <w:t>25</w:t>
      </w:r>
      <w:r w:rsidRPr="004E49C0">
        <w:t>-2</w:t>
      </w:r>
      <w:r>
        <w:t>6</w:t>
      </w:r>
      <w:r w:rsidRPr="004E49C0">
        <w:t xml:space="preserve"> we</w:t>
      </w:r>
      <w:r w:rsidR="00967070">
        <w:t xml:space="preserve"> </w:t>
      </w:r>
      <w:r>
        <w:t>have 27%</w:t>
      </w:r>
      <w:r w:rsidR="00967070">
        <w:t xml:space="preserve"> registered</w:t>
      </w:r>
      <w:r>
        <w:t xml:space="preserve">. The number of children </w:t>
      </w:r>
      <w:r w:rsidR="00967070">
        <w:t xml:space="preserve">with English as an additional language is moving steadily upwards, currently we have 20% of our children from families where English is not the primary language spoken at home or where children may frequently be exposed to a language other than English. Portuguese and Romanian are the most well-represented languages. </w:t>
      </w:r>
      <w:r w:rsidR="00D6799D">
        <w:t xml:space="preserve"> 6% of our children are in care and a further 6% are subject to an SGO or are adopted.  </w:t>
      </w:r>
    </w:p>
    <w:p w14:paraId="0FDE3030" w14:textId="7C6461DF" w:rsidR="000C0F2D" w:rsidRPr="000C0F2D" w:rsidRDefault="000C0F2D" w:rsidP="000C0F2D">
      <w:r w:rsidRPr="000C0F2D">
        <w:t xml:space="preserve">Our </w:t>
      </w:r>
      <w:r w:rsidR="00F77755">
        <w:t>academy</w:t>
      </w:r>
      <w:r w:rsidR="00080F6A">
        <w:t xml:space="preserve"> i</w:t>
      </w:r>
      <w:r w:rsidRPr="000C0F2D">
        <w:t xml:space="preserve">mprovement </w:t>
      </w:r>
      <w:r w:rsidR="00080F6A">
        <w:t>p</w:t>
      </w:r>
      <w:r w:rsidRPr="000C0F2D">
        <w:t>lan is compiled each year in discussion with all staff and governors</w:t>
      </w:r>
      <w:r w:rsidR="00B50B84">
        <w:t>. This</w:t>
      </w:r>
      <w:r w:rsidR="00080F6A">
        <w:t xml:space="preserve"> </w:t>
      </w:r>
      <w:r w:rsidRPr="000C0F2D">
        <w:t xml:space="preserve">makes use of comments from parents and </w:t>
      </w:r>
      <w:r w:rsidR="00080F6A">
        <w:t>student</w:t>
      </w:r>
      <w:r w:rsidRPr="000C0F2D">
        <w:t>s and aims to address inequalities that are shown</w:t>
      </w:r>
      <w:r w:rsidR="00080F6A">
        <w:t xml:space="preserve"> </w:t>
      </w:r>
      <w:r w:rsidRPr="000C0F2D">
        <w:t>through our data and raised through dialogue with all our stakeholders. Our aim is always to</w:t>
      </w:r>
      <w:r w:rsidR="00080F6A">
        <w:t xml:space="preserve"> </w:t>
      </w:r>
      <w:r w:rsidRPr="000C0F2D">
        <w:t xml:space="preserve">ensure that all </w:t>
      </w:r>
      <w:r w:rsidR="00080F6A">
        <w:t>students</w:t>
      </w:r>
      <w:r w:rsidRPr="000C0F2D">
        <w:t xml:space="preserve"> reach their full potential and make good progress. </w:t>
      </w:r>
    </w:p>
    <w:p w14:paraId="517287E2" w14:textId="77777777" w:rsidR="00A347BF" w:rsidRDefault="00A347BF" w:rsidP="00E12972"/>
    <w:p w14:paraId="200A80D4" w14:textId="77777777" w:rsidR="00222BE4" w:rsidRDefault="00222BE4" w:rsidP="00A347BF">
      <w:pPr>
        <w:sectPr w:rsidR="00222BE4" w:rsidSect="00643CC3">
          <w:headerReference w:type="default" r:id="rId11"/>
          <w:headerReference w:type="first" r:id="rId12"/>
          <w:pgSz w:w="11900" w:h="16840"/>
          <w:pgMar w:top="1134" w:right="1418" w:bottom="1418" w:left="1418" w:header="709" w:footer="709" w:gutter="0"/>
          <w:cols w:space="708"/>
        </w:sectPr>
      </w:pPr>
    </w:p>
    <w:p w14:paraId="162FD7DE" w14:textId="1C3EC9B5" w:rsidR="00A347BF" w:rsidRPr="00D6799D" w:rsidRDefault="00A347BF" w:rsidP="00A347BF">
      <w:r>
        <w:lastRenderedPageBreak/>
        <w:t>Equality objectives</w:t>
      </w:r>
      <w:r w:rsidR="004E4053">
        <w:tab/>
      </w:r>
      <w:r w:rsidR="004E4053">
        <w:tab/>
      </w:r>
      <w:r w:rsidR="004E4053">
        <w:tab/>
      </w:r>
      <w:r w:rsidR="004E4053">
        <w:tab/>
      </w:r>
      <w:r w:rsidR="004E4053">
        <w:tab/>
      </w:r>
      <w:r w:rsidR="004E4053">
        <w:tab/>
        <w:t xml:space="preserve">        </w:t>
      </w:r>
      <w:r w:rsidR="004E4053" w:rsidRPr="004E4053">
        <w:t xml:space="preserve">Last reviewed – </w:t>
      </w:r>
      <w:r w:rsidR="00D6799D">
        <w:rPr>
          <w:i/>
          <w:color w:val="808080" w:themeColor="background1" w:themeShade="80"/>
        </w:rPr>
        <w:t>September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347BF" w14:paraId="4D8CE9B7" w14:textId="77777777" w:rsidTr="00A347BF">
        <w:tc>
          <w:tcPr>
            <w:tcW w:w="4527" w:type="dxa"/>
          </w:tcPr>
          <w:p w14:paraId="5A6EAD32" w14:textId="77777777" w:rsidR="00A347BF" w:rsidRDefault="00A347BF" w:rsidP="00A347BF">
            <w:r>
              <w:t>Objective</w:t>
            </w:r>
          </w:p>
          <w:p w14:paraId="0B0F0ABD" w14:textId="209A6845" w:rsidR="00D6799D" w:rsidRDefault="00D6799D" w:rsidP="00A347BF">
            <w:r>
              <w:t>To reduce barriers to communication for families whose first language is not English</w:t>
            </w:r>
          </w:p>
        </w:tc>
        <w:tc>
          <w:tcPr>
            <w:tcW w:w="4527" w:type="dxa"/>
          </w:tcPr>
          <w:p w14:paraId="625C0C69" w14:textId="77777777" w:rsidR="00A347BF" w:rsidRDefault="00A347BF" w:rsidP="00A347BF">
            <w:r>
              <w:t>Success criteria</w:t>
            </w:r>
          </w:p>
          <w:p w14:paraId="1294BB68" w14:textId="26339463" w:rsidR="00D6799D" w:rsidRDefault="00D6799D" w:rsidP="00A347BF">
            <w:r>
              <w:t>Clear and consistent procedures in place across the academy around communications with families for whom English is not their first language</w:t>
            </w:r>
          </w:p>
          <w:p w14:paraId="09E15219" w14:textId="2AF2E144" w:rsidR="00D6799D" w:rsidRDefault="00D6799D" w:rsidP="00A347BF">
            <w:r>
              <w:t>Safeguarding data and discussions with families demonstrate an improvement in the flow and format of information from the academy so it is more easily understood and acted upon</w:t>
            </w:r>
          </w:p>
          <w:p w14:paraId="5B1B9E18" w14:textId="44791A8B" w:rsidR="00D6799D" w:rsidRDefault="00D6799D" w:rsidP="00A347BF"/>
        </w:tc>
      </w:tr>
      <w:tr w:rsidR="00A347BF" w14:paraId="083DECD5" w14:textId="77777777" w:rsidTr="00A347BF">
        <w:tc>
          <w:tcPr>
            <w:tcW w:w="4527" w:type="dxa"/>
          </w:tcPr>
          <w:p w14:paraId="31EEFA02" w14:textId="77777777" w:rsidR="00A347BF" w:rsidRDefault="00A347BF" w:rsidP="00A347BF"/>
        </w:tc>
        <w:tc>
          <w:tcPr>
            <w:tcW w:w="4527" w:type="dxa"/>
          </w:tcPr>
          <w:p w14:paraId="37F9E11D" w14:textId="77777777" w:rsidR="00A347BF" w:rsidRDefault="00A347BF" w:rsidP="00A347BF"/>
        </w:tc>
      </w:tr>
      <w:tr w:rsidR="00A347BF" w14:paraId="3E634195" w14:textId="77777777" w:rsidTr="00A347BF">
        <w:tc>
          <w:tcPr>
            <w:tcW w:w="4527" w:type="dxa"/>
          </w:tcPr>
          <w:p w14:paraId="4AB34BF2" w14:textId="77777777" w:rsidR="00A347BF" w:rsidRDefault="00A347BF" w:rsidP="00A347BF"/>
        </w:tc>
        <w:tc>
          <w:tcPr>
            <w:tcW w:w="4527" w:type="dxa"/>
          </w:tcPr>
          <w:p w14:paraId="5B754EF7" w14:textId="77777777" w:rsidR="00A347BF" w:rsidRDefault="00A347BF" w:rsidP="00A347BF"/>
        </w:tc>
      </w:tr>
      <w:tr w:rsidR="00A347BF" w14:paraId="507BE35F" w14:textId="77777777" w:rsidTr="00A347BF">
        <w:tc>
          <w:tcPr>
            <w:tcW w:w="4527" w:type="dxa"/>
          </w:tcPr>
          <w:p w14:paraId="00D7C188" w14:textId="77777777" w:rsidR="00A347BF" w:rsidRDefault="00A347BF" w:rsidP="00A347BF"/>
        </w:tc>
        <w:tc>
          <w:tcPr>
            <w:tcW w:w="4527" w:type="dxa"/>
          </w:tcPr>
          <w:p w14:paraId="70282E0F" w14:textId="77777777" w:rsidR="00A347BF" w:rsidRDefault="00A347BF" w:rsidP="00A347BF"/>
        </w:tc>
      </w:tr>
    </w:tbl>
    <w:p w14:paraId="05CF4216" w14:textId="4E422D43" w:rsidR="00A347BF" w:rsidRDefault="00A347BF" w:rsidP="004E4053">
      <w:pPr>
        <w:spacing w:before="240"/>
      </w:pPr>
    </w:p>
    <w:p w14:paraId="0A448173" w14:textId="77777777" w:rsidR="00222BE4" w:rsidRDefault="00222BE4" w:rsidP="004E4053">
      <w:pPr>
        <w:jc w:val="right"/>
        <w:sectPr w:rsidR="00222BE4" w:rsidSect="00643CC3">
          <w:pgSz w:w="11900" w:h="16840"/>
          <w:pgMar w:top="1134" w:right="1418" w:bottom="1418" w:left="1418" w:header="709" w:footer="709" w:gutter="0"/>
          <w:cols w:space="708"/>
        </w:sectPr>
      </w:pPr>
    </w:p>
    <w:p w14:paraId="56B84B2A" w14:textId="4A11099C" w:rsidR="004E4053" w:rsidRPr="004E4053" w:rsidRDefault="00A347BF" w:rsidP="004D6B56">
      <w:pPr>
        <w:spacing w:line="240" w:lineRule="auto"/>
      </w:pPr>
      <w:r w:rsidRPr="004D6B56">
        <w:rPr>
          <w:rStyle w:val="Heading1Char"/>
        </w:rPr>
        <w:lastRenderedPageBreak/>
        <w:t>Equality information</w:t>
      </w:r>
      <w:r w:rsidR="004E4053" w:rsidRPr="004D6B56">
        <w:rPr>
          <w:rStyle w:val="Heading1Char"/>
        </w:rPr>
        <w:tab/>
      </w:r>
      <w:r w:rsidR="004E4053">
        <w:tab/>
      </w:r>
      <w:r w:rsidR="004D6B56">
        <w:tab/>
      </w:r>
      <w:r w:rsidR="004D6B56">
        <w:tab/>
      </w:r>
      <w:r w:rsidR="004D6B56">
        <w:tab/>
      </w:r>
      <w:r w:rsidR="004E4053" w:rsidRPr="004E4053">
        <w:t xml:space="preserve">Last </w:t>
      </w:r>
      <w:proofErr w:type="gramStart"/>
      <w:r w:rsidR="004E4053" w:rsidRPr="004E4053">
        <w:t xml:space="preserve">reviewed </w:t>
      </w:r>
      <w:r w:rsidR="00833765">
        <w:t xml:space="preserve"> -</w:t>
      </w:r>
      <w:proofErr w:type="gramEnd"/>
      <w:r w:rsidR="00833765">
        <w:t xml:space="preserve"> November 25</w:t>
      </w:r>
    </w:p>
    <w:p w14:paraId="6066AE72" w14:textId="77777777" w:rsidR="00A347BF" w:rsidRDefault="00A347BF" w:rsidP="00A347BF"/>
    <w:p w14:paraId="0543AC39" w14:textId="675DEE8E" w:rsidR="00A347BF" w:rsidRPr="00542E29" w:rsidRDefault="00542E29" w:rsidP="004D6B56">
      <w:pPr>
        <w:pStyle w:val="Heading2"/>
      </w:pPr>
      <w:r w:rsidRPr="00542E29">
        <w:t>Academy equality challenges</w:t>
      </w:r>
    </w:p>
    <w:p w14:paraId="24361EFA" w14:textId="73285069" w:rsidR="00A347BF" w:rsidRDefault="00542E29" w:rsidP="00542E29">
      <w:r w:rsidRPr="00542E29">
        <w:t>This is a summary of the issues that we are most concerned about. We are already developing strategies and activities to address some of these challenges</w:t>
      </w:r>
      <w:r>
        <w:t xml:space="preserve"> which </w:t>
      </w:r>
      <w:proofErr w:type="gramStart"/>
      <w:r>
        <w:t>is</w:t>
      </w:r>
      <w:proofErr w:type="gramEnd"/>
      <w:r>
        <w:t xml:space="preserve"> detailed under the next heading</w:t>
      </w:r>
      <w:r w:rsidR="00934452">
        <w:t xml:space="preserve"> ‘how we have due </w:t>
      </w:r>
      <w:proofErr w:type="gramStart"/>
      <w:r w:rsidR="00934452">
        <w:t>regard’</w:t>
      </w:r>
      <w:r>
        <w:t>.</w:t>
      </w:r>
      <w:proofErr w:type="gramEnd"/>
      <w:r>
        <w:t xml:space="preserve"> </w:t>
      </w:r>
      <w:r w:rsidRPr="00542E29">
        <w:t>For some of these challenges we have also set equality objectives</w:t>
      </w:r>
      <w:r>
        <w:t xml:space="preserve"> listed above.</w:t>
      </w:r>
    </w:p>
    <w:p w14:paraId="15500851" w14:textId="4F024091" w:rsidR="009D4FBB" w:rsidRDefault="00833765" w:rsidP="005E4E74">
      <w:pPr>
        <w:rPr>
          <w:i/>
          <w:color w:val="808080" w:themeColor="background1" w:themeShade="80"/>
        </w:rPr>
      </w:pPr>
      <w:r w:rsidRPr="000856C5">
        <w:rPr>
          <w:b/>
          <w:bCs/>
          <w:i/>
          <w:color w:val="808080" w:themeColor="background1" w:themeShade="80"/>
        </w:rPr>
        <w:t>All</w:t>
      </w:r>
      <w:r>
        <w:rPr>
          <w:i/>
          <w:color w:val="808080" w:themeColor="background1" w:themeShade="80"/>
        </w:rPr>
        <w:t xml:space="preserve"> our families </w:t>
      </w:r>
      <w:proofErr w:type="gramStart"/>
      <w:r w:rsidR="000856C5">
        <w:rPr>
          <w:i/>
          <w:color w:val="808080" w:themeColor="background1" w:themeShade="80"/>
        </w:rPr>
        <w:t xml:space="preserve">care </w:t>
      </w:r>
      <w:r>
        <w:rPr>
          <w:i/>
          <w:color w:val="808080" w:themeColor="background1" w:themeShade="80"/>
        </w:rPr>
        <w:t xml:space="preserve"> for</w:t>
      </w:r>
      <w:proofErr w:type="gramEnd"/>
      <w:r w:rsidR="000856C5">
        <w:rPr>
          <w:i/>
          <w:color w:val="808080" w:themeColor="background1" w:themeShade="80"/>
        </w:rPr>
        <w:t xml:space="preserve"> a child or</w:t>
      </w:r>
      <w:r>
        <w:rPr>
          <w:i/>
          <w:color w:val="808080" w:themeColor="background1" w:themeShade="80"/>
        </w:rPr>
        <w:t xml:space="preserve"> children with complex needs</w:t>
      </w:r>
      <w:r w:rsidR="000856C5">
        <w:rPr>
          <w:i/>
          <w:color w:val="808080" w:themeColor="background1" w:themeShade="80"/>
        </w:rPr>
        <w:t xml:space="preserve">. </w:t>
      </w:r>
      <w:proofErr w:type="gramStart"/>
      <w:r w:rsidR="000856C5">
        <w:rPr>
          <w:i/>
          <w:color w:val="808080" w:themeColor="background1" w:themeShade="80"/>
        </w:rPr>
        <w:t>This,</w:t>
      </w:r>
      <w:proofErr w:type="gramEnd"/>
      <w:r w:rsidR="000856C5">
        <w:rPr>
          <w:i/>
          <w:color w:val="808080" w:themeColor="background1" w:themeShade="80"/>
        </w:rPr>
        <w:t xml:space="preserve"> </w:t>
      </w:r>
      <w:proofErr w:type="gramStart"/>
      <w:r w:rsidR="000856C5">
        <w:rPr>
          <w:i/>
          <w:color w:val="808080" w:themeColor="background1" w:themeShade="80"/>
        </w:rPr>
        <w:t>in itself can</w:t>
      </w:r>
      <w:proofErr w:type="gramEnd"/>
      <w:r w:rsidR="000856C5">
        <w:rPr>
          <w:i/>
          <w:color w:val="808080" w:themeColor="background1" w:themeShade="80"/>
        </w:rPr>
        <w:t xml:space="preserve"> lead to economic disadvantage as balancing full-time work and high-level care can be difficult, especially for our single parent families.  </w:t>
      </w:r>
    </w:p>
    <w:p w14:paraId="702CCDC1" w14:textId="77777777" w:rsidR="009D4FBB" w:rsidRDefault="000856C5" w:rsidP="005E4E74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The complexity of care our children require means </w:t>
      </w:r>
      <w:r w:rsidRPr="000856C5">
        <w:rPr>
          <w:b/>
          <w:bCs/>
          <w:i/>
          <w:color w:val="808080" w:themeColor="background1" w:themeShade="80"/>
        </w:rPr>
        <w:t>all</w:t>
      </w:r>
      <w:r>
        <w:rPr>
          <w:i/>
          <w:color w:val="808080" w:themeColor="background1" w:themeShade="80"/>
        </w:rPr>
        <w:t xml:space="preserve"> our families must coordinate the care provided by many different agencies.  This can be challenging, especially for our EAL families, families with low levels </w:t>
      </w:r>
      <w:r w:rsidR="009D4FBB">
        <w:rPr>
          <w:i/>
          <w:color w:val="808080" w:themeColor="background1" w:themeShade="80"/>
        </w:rPr>
        <w:t xml:space="preserve">of literacy </w:t>
      </w:r>
      <w:r>
        <w:rPr>
          <w:i/>
          <w:color w:val="808080" w:themeColor="background1" w:themeShade="80"/>
        </w:rPr>
        <w:t xml:space="preserve">and families that </w:t>
      </w:r>
      <w:r w:rsidR="009D4FBB">
        <w:rPr>
          <w:i/>
          <w:color w:val="808080" w:themeColor="background1" w:themeShade="80"/>
        </w:rPr>
        <w:t xml:space="preserve">are socially isolated.  </w:t>
      </w:r>
    </w:p>
    <w:p w14:paraId="20044FB9" w14:textId="03C1BDBF" w:rsidR="00CC5763" w:rsidRDefault="00CC5763" w:rsidP="005E4E74">
      <w:pPr>
        <w:rPr>
          <w:i/>
          <w:color w:val="808080" w:themeColor="background1" w:themeShade="80"/>
        </w:rPr>
      </w:pPr>
      <w:proofErr w:type="gramStart"/>
      <w:r>
        <w:rPr>
          <w:i/>
          <w:color w:val="808080" w:themeColor="background1" w:themeShade="80"/>
        </w:rPr>
        <w:t>Particular challenges</w:t>
      </w:r>
      <w:proofErr w:type="gramEnd"/>
      <w:r>
        <w:rPr>
          <w:i/>
          <w:color w:val="808080" w:themeColor="background1" w:themeShade="80"/>
        </w:rPr>
        <w:t xml:space="preserve"> that we know are common amongst our families include:</w:t>
      </w:r>
    </w:p>
    <w:p w14:paraId="36FC3B32" w14:textId="41A85A7C" w:rsidR="00CC5763" w:rsidRPr="00CC5763" w:rsidRDefault="00CC5763" w:rsidP="00CC5763">
      <w:pPr>
        <w:numPr>
          <w:ilvl w:val="0"/>
          <w:numId w:val="36"/>
        </w:numPr>
        <w:rPr>
          <w:i/>
          <w:color w:val="808080" w:themeColor="background1" w:themeShade="80"/>
          <w:lang w:val="en-GB"/>
        </w:rPr>
      </w:pPr>
      <w:r w:rsidRPr="00CC5763">
        <w:rPr>
          <w:i/>
          <w:color w:val="808080" w:themeColor="background1" w:themeShade="80"/>
          <w:lang w:val="en-GB"/>
        </w:rPr>
        <w:t xml:space="preserve">The social isolation </w:t>
      </w:r>
      <w:r>
        <w:rPr>
          <w:i/>
          <w:color w:val="808080" w:themeColor="background1" w:themeShade="80"/>
          <w:lang w:val="en-GB"/>
        </w:rPr>
        <w:t>experienced by</w:t>
      </w:r>
      <w:r w:rsidRPr="00CC5763">
        <w:rPr>
          <w:i/>
          <w:color w:val="808080" w:themeColor="background1" w:themeShade="80"/>
          <w:lang w:val="en-GB"/>
        </w:rPr>
        <w:t xml:space="preserve"> some families of children with very high medical needs </w:t>
      </w:r>
    </w:p>
    <w:p w14:paraId="0577C0CA" w14:textId="77777777" w:rsidR="00CC5763" w:rsidRPr="00CC5763" w:rsidRDefault="00CC5763" w:rsidP="00CC5763">
      <w:pPr>
        <w:numPr>
          <w:ilvl w:val="0"/>
          <w:numId w:val="37"/>
        </w:numPr>
        <w:rPr>
          <w:i/>
          <w:color w:val="808080" w:themeColor="background1" w:themeShade="80"/>
          <w:lang w:val="en-GB"/>
        </w:rPr>
      </w:pPr>
      <w:r w:rsidRPr="00CC5763">
        <w:rPr>
          <w:i/>
          <w:color w:val="808080" w:themeColor="background1" w:themeShade="80"/>
          <w:lang w:val="en-GB"/>
        </w:rPr>
        <w:t>The physical and emotional impact of caring on the families of children with very complex needs, e.g. severe lack of sleep </w:t>
      </w:r>
    </w:p>
    <w:p w14:paraId="5E2BADC5" w14:textId="77777777" w:rsidR="00CC5763" w:rsidRPr="00CC5763" w:rsidRDefault="00CC5763" w:rsidP="00CC5763">
      <w:pPr>
        <w:numPr>
          <w:ilvl w:val="0"/>
          <w:numId w:val="38"/>
        </w:numPr>
        <w:rPr>
          <w:i/>
          <w:color w:val="808080" w:themeColor="background1" w:themeShade="80"/>
          <w:lang w:val="en-GB"/>
        </w:rPr>
      </w:pPr>
      <w:r w:rsidRPr="00CC5763">
        <w:rPr>
          <w:i/>
          <w:color w:val="808080" w:themeColor="background1" w:themeShade="80"/>
          <w:lang w:val="en-GB"/>
        </w:rPr>
        <w:t>Inappropriate housing, especially given the additional space requirements needed for e.g. specialist equipment and access to personal care routines </w:t>
      </w:r>
    </w:p>
    <w:p w14:paraId="1AD95E9F" w14:textId="13DBCB12" w:rsidR="005E4E74" w:rsidRDefault="00CC5763" w:rsidP="005E4E74">
      <w:pPr>
        <w:numPr>
          <w:ilvl w:val="0"/>
          <w:numId w:val="39"/>
        </w:numPr>
        <w:rPr>
          <w:i/>
          <w:color w:val="808080" w:themeColor="background1" w:themeShade="80"/>
          <w:lang w:val="en-GB"/>
        </w:rPr>
      </w:pPr>
      <w:r w:rsidRPr="00CC5763">
        <w:rPr>
          <w:i/>
          <w:color w:val="808080" w:themeColor="background1" w:themeShade="80"/>
          <w:lang w:val="en-GB"/>
        </w:rPr>
        <w:t>Difficulties of securing appropriate support</w:t>
      </w:r>
      <w:r>
        <w:rPr>
          <w:i/>
          <w:color w:val="808080" w:themeColor="background1" w:themeShade="80"/>
          <w:lang w:val="en-GB"/>
        </w:rPr>
        <w:t xml:space="preserve">, (short break care) </w:t>
      </w:r>
      <w:r w:rsidRPr="00CC5763">
        <w:rPr>
          <w:i/>
          <w:color w:val="808080" w:themeColor="background1" w:themeShade="80"/>
          <w:lang w:val="en-GB"/>
        </w:rPr>
        <w:t>due to demand outstripping supply </w:t>
      </w:r>
    </w:p>
    <w:p w14:paraId="25C96773" w14:textId="1094C5C1" w:rsidR="00C46295" w:rsidRDefault="00C46295" w:rsidP="005E4E74">
      <w:pPr>
        <w:numPr>
          <w:ilvl w:val="0"/>
          <w:numId w:val="39"/>
        </w:num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The lack of social opportunities for children with complex physical disabilities locally</w:t>
      </w:r>
    </w:p>
    <w:p w14:paraId="0BC4AA69" w14:textId="5C32DEA1" w:rsidR="00CC5763" w:rsidRPr="00CC5763" w:rsidRDefault="00CC5763" w:rsidP="005E4E74">
      <w:pPr>
        <w:numPr>
          <w:ilvl w:val="0"/>
          <w:numId w:val="39"/>
        </w:num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Challenges of navigating different agencies, keeping up with appointments and</w:t>
      </w:r>
      <w:r w:rsidR="00073E78">
        <w:rPr>
          <w:i/>
          <w:color w:val="808080" w:themeColor="background1" w:themeShade="80"/>
          <w:lang w:val="en-GB"/>
        </w:rPr>
        <w:t xml:space="preserve"> acquiring the support they are entitled to, especially if they are non-native British, have low literacy levels or are socially isolated. </w:t>
      </w:r>
    </w:p>
    <w:p w14:paraId="7FF347DD" w14:textId="5078D572" w:rsidR="00542E29" w:rsidRDefault="00542E29" w:rsidP="004D6B56">
      <w:pPr>
        <w:pStyle w:val="Heading2"/>
      </w:pPr>
      <w:r>
        <w:t xml:space="preserve">How we </w:t>
      </w:r>
      <w:r w:rsidR="005E4E74">
        <w:t>have due regard to our duty</w:t>
      </w:r>
    </w:p>
    <w:p w14:paraId="08FD89B8" w14:textId="77777777" w:rsidR="005E4E74" w:rsidRPr="00542E29" w:rsidRDefault="005E4E74" w:rsidP="005E4E74">
      <w:r w:rsidRPr="00542E29">
        <w:t xml:space="preserve">The information provided here aims to show that we </w:t>
      </w:r>
      <w:proofErr w:type="gramStart"/>
      <w:r w:rsidRPr="00542E29">
        <w:t>give careful consideration to</w:t>
      </w:r>
      <w:proofErr w:type="gramEnd"/>
      <w:r w:rsidRPr="00542E29">
        <w:t xml:space="preserve"> equality issues in everything that we do in the </w:t>
      </w:r>
      <w:r>
        <w:t>academy</w:t>
      </w:r>
      <w:r w:rsidRPr="00542E29">
        <w:t xml:space="preserve">. </w:t>
      </w:r>
    </w:p>
    <w:p w14:paraId="01990062" w14:textId="19312238" w:rsidR="005E4E74" w:rsidRPr="00041B0D" w:rsidRDefault="005E4E74" w:rsidP="005E4E74">
      <w:pPr>
        <w:rPr>
          <w:i/>
          <w:color w:val="808080" w:themeColor="background1" w:themeShade="80"/>
        </w:rPr>
      </w:pPr>
      <w:r w:rsidRPr="00542E29">
        <w:t xml:space="preserve">We are committed to working for the equality of all our </w:t>
      </w:r>
      <w:r>
        <w:t>student</w:t>
      </w:r>
      <w:r w:rsidRPr="00542E29">
        <w:t xml:space="preserve">s. To meet our duty to have due to regard to the need to eliminate unlawful discrimination, harassment and </w:t>
      </w:r>
      <w:proofErr w:type="spellStart"/>
      <w:r w:rsidRPr="00542E29">
        <w:t>victimisation</w:t>
      </w:r>
      <w:proofErr w:type="spellEnd"/>
      <w:r w:rsidRPr="00542E29">
        <w:t xml:space="preserve"> and other conduct towards </w:t>
      </w:r>
      <w:r>
        <w:t xml:space="preserve">individuals </w:t>
      </w:r>
      <w:r w:rsidRPr="00542E29">
        <w:t xml:space="preserve">with protected characteristics </w:t>
      </w:r>
      <w:r>
        <w:t xml:space="preserve">we: </w:t>
      </w:r>
    </w:p>
    <w:p w14:paraId="3A9363DF" w14:textId="0DB879A4" w:rsidR="00D70BF4" w:rsidRDefault="00073E78" w:rsidP="00D70BF4">
      <w:pPr>
        <w:pStyle w:val="OATbullets"/>
      </w:pPr>
      <w:r>
        <w:t>Make building relationships with our children and families our number one priority</w:t>
      </w:r>
      <w:r w:rsidR="00D70BF4">
        <w:t xml:space="preserve"> to support early identification of issues. </w:t>
      </w:r>
    </w:p>
    <w:p w14:paraId="34C8D869" w14:textId="3C583D3C" w:rsidR="00073E78" w:rsidRDefault="00073E78" w:rsidP="00D70BF4">
      <w:pPr>
        <w:pStyle w:val="OATbullets"/>
      </w:pPr>
      <w:r>
        <w:lastRenderedPageBreak/>
        <w:t>Have robust and comprehensive systems in place to listen to</w:t>
      </w:r>
      <w:r w:rsidR="00D70BF4">
        <w:t xml:space="preserve"> and </w:t>
      </w:r>
      <w:r>
        <w:t xml:space="preserve">understand </w:t>
      </w:r>
      <w:r w:rsidR="00D70BF4">
        <w:t xml:space="preserve">the challenges our families face and support out families to secure any additional support they require. This </w:t>
      </w:r>
      <w:proofErr w:type="gramStart"/>
      <w:r w:rsidR="00D70BF4">
        <w:t>includes:</w:t>
      </w:r>
      <w:proofErr w:type="gramEnd"/>
      <w:r w:rsidR="00D70BF4">
        <w:t xml:space="preserve"> strong pastoral structure, close partnership working with related agencies and strong channels of communication.</w:t>
      </w:r>
    </w:p>
    <w:p w14:paraId="65B06D57" w14:textId="1DBE9E3A" w:rsidR="005E4E74" w:rsidRDefault="005E4E74" w:rsidP="004D6B56">
      <w:pPr>
        <w:pStyle w:val="OATbullets"/>
      </w:pPr>
      <w:r>
        <w:t>Ensure r</w:t>
      </w:r>
      <w:r w:rsidRPr="00041B0D">
        <w:t>elated policies</w:t>
      </w:r>
      <w:r>
        <w:t xml:space="preserve"> are</w:t>
      </w:r>
      <w:r w:rsidRPr="00041B0D">
        <w:t xml:space="preserve"> in place</w:t>
      </w:r>
      <w:r>
        <w:t xml:space="preserve"> – including</w:t>
      </w:r>
      <w:r w:rsidRPr="00041B0D">
        <w:t xml:space="preserve"> anti-bullying, e-safety and cyber-bullying, behaviour, safeguarding, more abl</w:t>
      </w:r>
      <w:r>
        <w:t>e, gifted and talented and SEN</w:t>
      </w:r>
      <w:r w:rsidR="004D6B56">
        <w:t>.</w:t>
      </w:r>
    </w:p>
    <w:p w14:paraId="4990D106" w14:textId="419B8670" w:rsidR="00464E84" w:rsidRPr="00FE20D6" w:rsidRDefault="00464E84" w:rsidP="004D6B56">
      <w:pPr>
        <w:pStyle w:val="OATbullets"/>
      </w:pPr>
      <w:r w:rsidRPr="00FE20D6">
        <w:t xml:space="preserve">Give due regard </w:t>
      </w:r>
      <w:r w:rsidR="00F77755" w:rsidRPr="00FE20D6">
        <w:t>of</w:t>
      </w:r>
      <w:r w:rsidRPr="00FE20D6">
        <w:t xml:space="preserve"> equality issues in decisions and changes </w:t>
      </w:r>
      <w:r w:rsidR="00F77755">
        <w:t>we make – en</w:t>
      </w:r>
      <w:r w:rsidR="00FE20D6" w:rsidRPr="005E4E74">
        <w:t>gag</w:t>
      </w:r>
      <w:r w:rsidR="00FE20D6">
        <w:t>ing</w:t>
      </w:r>
      <w:r w:rsidR="00FE20D6" w:rsidRPr="005E4E74">
        <w:t xml:space="preserve"> with and consult</w:t>
      </w:r>
      <w:r w:rsidR="00FE20D6">
        <w:t>ing</w:t>
      </w:r>
      <w:r w:rsidR="00FE20D6" w:rsidRPr="005E4E74">
        <w:t xml:space="preserve"> </w:t>
      </w:r>
      <w:r w:rsidR="00FE20D6">
        <w:t>students</w:t>
      </w:r>
      <w:r w:rsidR="00FE20D6" w:rsidRPr="005E4E74">
        <w:t>, staff, parents and carers, the local community so we can improve our information, learn about the impact of our policies, develop our equality objectives and improve what we do</w:t>
      </w:r>
      <w:r w:rsidR="004D6B56">
        <w:t>.</w:t>
      </w:r>
    </w:p>
    <w:p w14:paraId="3A12D210" w14:textId="5B06BE0D" w:rsidR="005E4E74" w:rsidRPr="00041B0D" w:rsidRDefault="005E4E74" w:rsidP="00073E78">
      <w:pPr>
        <w:pStyle w:val="OATbullets"/>
      </w:pPr>
      <w:r>
        <w:t xml:space="preserve">Have </w:t>
      </w:r>
      <w:r w:rsidR="00D70BF4">
        <w:t xml:space="preserve">a fully accessible premises </w:t>
      </w:r>
    </w:p>
    <w:p w14:paraId="5DDAC8D9" w14:textId="4C94B376" w:rsidR="005E4E74" w:rsidRPr="00464E84" w:rsidRDefault="005E4E74" w:rsidP="004D6B56">
      <w:pPr>
        <w:pStyle w:val="OATbullets"/>
      </w:pPr>
      <w:r w:rsidRPr="00464E84">
        <w:t>Monitor</w:t>
      </w:r>
      <w:r w:rsidR="00073E78">
        <w:t xml:space="preserve"> and address</w:t>
      </w:r>
      <w:r w:rsidR="00464E84" w:rsidRPr="00464E84">
        <w:t xml:space="preserve"> </w:t>
      </w:r>
      <w:r w:rsidRPr="00464E84">
        <w:t>all incidents of harassment</w:t>
      </w:r>
      <w:r w:rsidR="00464E84">
        <w:t xml:space="preserve"> / discrimination</w:t>
      </w:r>
    </w:p>
    <w:p w14:paraId="2D581BCD" w14:textId="223F4C1C" w:rsidR="005E4E74" w:rsidRDefault="00D70BF4" w:rsidP="004D6B56">
      <w:pPr>
        <w:pStyle w:val="OATbullets"/>
      </w:pPr>
      <w:r>
        <w:t>Provide</w:t>
      </w:r>
      <w:r w:rsidR="00464E84" w:rsidRPr="00464E84">
        <w:t xml:space="preserve"> training for all staff </w:t>
      </w:r>
      <w:r w:rsidR="005E4E74" w:rsidRPr="00464E84">
        <w:t>members</w:t>
      </w:r>
      <w:r>
        <w:t>, governors and long-term volunteers around Safeguarding</w:t>
      </w:r>
    </w:p>
    <w:p w14:paraId="7CA622CE" w14:textId="43A38739" w:rsidR="00952CB5" w:rsidRPr="00464E84" w:rsidRDefault="00952CB5" w:rsidP="00952CB5">
      <w:pPr>
        <w:pStyle w:val="OATbullets"/>
      </w:pPr>
      <w:r>
        <w:t>Have in place staff and student codes of conduct, (our student codes of conduct vary according to age and stage and levels of understanding)</w:t>
      </w:r>
    </w:p>
    <w:p w14:paraId="282F61B0" w14:textId="77777777" w:rsidR="005E4E74" w:rsidRPr="00041B0D" w:rsidRDefault="005E4E74" w:rsidP="004D6B56">
      <w:pPr>
        <w:pStyle w:val="OATbullets"/>
      </w:pPr>
      <w:r>
        <w:t>Follow our published complaints procedure</w:t>
      </w:r>
    </w:p>
    <w:p w14:paraId="3CC36B17" w14:textId="77777777" w:rsidR="005E4E74" w:rsidRPr="00041B0D" w:rsidRDefault="005E4E74" w:rsidP="004D6B56">
      <w:pPr>
        <w:pStyle w:val="OATbullets"/>
      </w:pPr>
      <w:r>
        <w:t>Adhere to n</w:t>
      </w:r>
      <w:r w:rsidRPr="00041B0D">
        <w:t>on-discriminatory employment practice</w:t>
      </w:r>
      <w:r>
        <w:t>s</w:t>
      </w:r>
    </w:p>
    <w:p w14:paraId="288E332E" w14:textId="77777777" w:rsidR="005E4E74" w:rsidRDefault="005E4E74" w:rsidP="004D6B56">
      <w:pPr>
        <w:pStyle w:val="OATbullets"/>
      </w:pPr>
      <w:r>
        <w:t>Have a balanced curriculum with an activity / enrichment programme that is accessible to all students</w:t>
      </w:r>
    </w:p>
    <w:p w14:paraId="342C1975" w14:textId="07D92C98" w:rsidR="005E4E74" w:rsidRDefault="005E4E74" w:rsidP="004D6B56">
      <w:pPr>
        <w:pStyle w:val="OATbullets"/>
      </w:pPr>
      <w:r w:rsidRPr="005E4E74">
        <w:t>Track and monitor identified groups and th</w:t>
      </w:r>
      <w:r>
        <w:t>eir access and performance</w:t>
      </w:r>
      <w:r w:rsidR="00971723">
        <w:t xml:space="preserve"> and aim to reduce gaps between groups</w:t>
      </w:r>
    </w:p>
    <w:p w14:paraId="200FA752" w14:textId="2CFD1AF5" w:rsidR="005E4E74" w:rsidRPr="005E4E74" w:rsidRDefault="00464E84" w:rsidP="005E4E74">
      <w:pPr>
        <w:pStyle w:val="OATbullets"/>
      </w:pPr>
      <w:r>
        <w:t>Keep a record, where appropriate of the protected characteristics of our students and employees</w:t>
      </w:r>
    </w:p>
    <w:p w14:paraId="4843D787" w14:textId="77777777" w:rsidR="005E4E74" w:rsidRPr="00542E29" w:rsidRDefault="005E4E74" w:rsidP="004D6B56">
      <w:pPr>
        <w:pStyle w:val="Heading2"/>
      </w:pPr>
      <w:r>
        <w:t>How we are performing</w:t>
      </w:r>
    </w:p>
    <w:p w14:paraId="3317BA93" w14:textId="050A0038" w:rsidR="005E4E74" w:rsidRDefault="00952CB5" w:rsidP="005E4E74">
      <w:r>
        <w:t xml:space="preserve">Our current equality objective: </w:t>
      </w:r>
      <w:r>
        <w:t>To reduce barriers to communication for families whose first language is not English</w:t>
      </w:r>
    </w:p>
    <w:p w14:paraId="5C2E8152" w14:textId="7F7E7082" w:rsidR="00024DCF" w:rsidRDefault="00024DCF" w:rsidP="00C46295">
      <w:pPr>
        <w:pStyle w:val="ListParagraph"/>
        <w:numPr>
          <w:ilvl w:val="0"/>
          <w:numId w:val="40"/>
        </w:numPr>
      </w:pPr>
      <w:r>
        <w:t xml:space="preserve">Pastoral teams and admin teams are aware of </w:t>
      </w:r>
      <w:r w:rsidR="00E51DBC">
        <w:t xml:space="preserve">and systematically use </w:t>
      </w:r>
      <w:r>
        <w:t xml:space="preserve">the preferred means of communication of each EAL family that they work with to communicate </w:t>
      </w:r>
      <w:r w:rsidR="00E51DBC">
        <w:t>school information and information from other services</w:t>
      </w:r>
      <w:r>
        <w:t>.</w:t>
      </w:r>
    </w:p>
    <w:p w14:paraId="35D14F15" w14:textId="67C4E320" w:rsidR="00024DCF" w:rsidRDefault="00C46295" w:rsidP="00C46295">
      <w:pPr>
        <w:pStyle w:val="ListParagraph"/>
        <w:numPr>
          <w:ilvl w:val="0"/>
          <w:numId w:val="40"/>
        </w:numPr>
      </w:pPr>
      <w:r>
        <w:t xml:space="preserve">There has been an increase </w:t>
      </w:r>
      <w:proofErr w:type="gramStart"/>
      <w:r>
        <w:t>at</w:t>
      </w:r>
      <w:proofErr w:type="gramEnd"/>
      <w:r>
        <w:t xml:space="preserve"> school events</w:t>
      </w:r>
      <w:r w:rsidR="00E51DBC">
        <w:t xml:space="preserve"> and greater connection with the school community as a </w:t>
      </w:r>
      <w:proofErr w:type="gramStart"/>
      <w:r w:rsidR="00E51DBC">
        <w:t xml:space="preserve">result, </w:t>
      </w:r>
      <w:r>
        <w:t xml:space="preserve"> of</w:t>
      </w:r>
      <w:proofErr w:type="gramEnd"/>
      <w:r>
        <w:t xml:space="preserve"> </w:t>
      </w:r>
      <w:r w:rsidR="00024DCF">
        <w:t>some EAL families</w:t>
      </w:r>
    </w:p>
    <w:p w14:paraId="69C92894" w14:textId="1F491166" w:rsidR="00952CB5" w:rsidRPr="00E51DBC" w:rsidRDefault="00C46295" w:rsidP="005E4E74">
      <w:pPr>
        <w:pStyle w:val="ListParagraph"/>
        <w:numPr>
          <w:ilvl w:val="0"/>
          <w:numId w:val="40"/>
        </w:numPr>
      </w:pPr>
      <w:r>
        <w:t>S</w:t>
      </w:r>
      <w:r>
        <w:t xml:space="preserve">chool has successfully supported EAL families to access a range of different services </w:t>
      </w:r>
      <w:proofErr w:type="gramStart"/>
      <w:r>
        <w:t>including</w:t>
      </w:r>
      <w:r w:rsidR="00E51DBC">
        <w:t>:</w:t>
      </w:r>
      <w:proofErr w:type="gramEnd"/>
      <w:r>
        <w:t xml:space="preserve"> Short Break Care, Schools Transport, more appropriate housing</w:t>
      </w:r>
      <w:r w:rsidR="00E51DBC">
        <w:t>, social opportunities and medical care</w:t>
      </w:r>
    </w:p>
    <w:p w14:paraId="09B07192" w14:textId="53447971" w:rsidR="00971723" w:rsidRDefault="00E51DBC" w:rsidP="00971723">
      <w:r>
        <w:t xml:space="preserve">Due to the diverse nature of our academy cohort, </w:t>
      </w:r>
      <w:r w:rsidR="008F6785">
        <w:t xml:space="preserve">and the fact that </w:t>
      </w:r>
      <w:r w:rsidR="008F6785" w:rsidRPr="008F6785">
        <w:rPr>
          <w:b/>
          <w:bCs/>
          <w:i/>
          <w:iCs/>
        </w:rPr>
        <w:t>all</w:t>
      </w:r>
      <w:r w:rsidR="008F6785">
        <w:t xml:space="preserve"> have at least one protected characteristic, (complex disability) which is a barrier to social inclusion, inclusion lies at the heart of everything we do. W</w:t>
      </w:r>
      <w:r>
        <w:t>e</w:t>
      </w:r>
      <w:r w:rsidR="008F6785">
        <w:t xml:space="preserve"> approach our Equality Duty through understanding and addressing the complex challenges faced by our families on a case-by-case basis through regular and ongoing consultation. </w:t>
      </w:r>
    </w:p>
    <w:p w14:paraId="2AE20CE2" w14:textId="015ADDB0" w:rsidR="008F6785" w:rsidRDefault="008F6785" w:rsidP="00971723">
      <w:r>
        <w:t>Raising awareness of disability is a core focus of ours and will always remain so.  Examples of how we do this include:</w:t>
      </w:r>
    </w:p>
    <w:p w14:paraId="4B1A82FA" w14:textId="11B6F240" w:rsidR="009F6A3D" w:rsidRDefault="009F6A3D" w:rsidP="009F6A3D">
      <w:pPr>
        <w:pStyle w:val="ListParagraph"/>
        <w:numPr>
          <w:ilvl w:val="0"/>
          <w:numId w:val="44"/>
        </w:numPr>
      </w:pPr>
      <w:r>
        <w:t xml:space="preserve">Working with local companies to make local services more accessible.  This </w:t>
      </w:r>
      <w:proofErr w:type="gramStart"/>
      <w:r>
        <w:t>has included</w:t>
      </w:r>
      <w:proofErr w:type="gramEnd"/>
      <w:r>
        <w:t xml:space="preserve"> the local theatre and local parks</w:t>
      </w:r>
    </w:p>
    <w:p w14:paraId="07368A2B" w14:textId="2C3D1B7F" w:rsidR="009F6A3D" w:rsidRDefault="009F6A3D" w:rsidP="009F6A3D">
      <w:pPr>
        <w:pStyle w:val="ListParagraph"/>
        <w:numPr>
          <w:ilvl w:val="0"/>
          <w:numId w:val="44"/>
        </w:numPr>
      </w:pPr>
      <w:r>
        <w:lastRenderedPageBreak/>
        <w:t>Working with school contractors to increase understanding of our pupils’ needs including food and transport</w:t>
      </w:r>
    </w:p>
    <w:p w14:paraId="4A999D93" w14:textId="60E748D0" w:rsidR="009F6A3D" w:rsidRPr="00971723" w:rsidRDefault="009F6A3D" w:rsidP="009F6A3D">
      <w:pPr>
        <w:pStyle w:val="ListParagraph"/>
        <w:numPr>
          <w:ilvl w:val="0"/>
          <w:numId w:val="44"/>
        </w:numPr>
      </w:pPr>
      <w:proofErr w:type="gramStart"/>
      <w:r>
        <w:t>Seeking out</w:t>
      </w:r>
      <w:proofErr w:type="gramEnd"/>
      <w:r>
        <w:t xml:space="preserve"> opportunities to increase visibility in the local community, e.g. p</w:t>
      </w:r>
      <w:r>
        <w:t>articipation in Felixstowe Disability Pride (July 25)</w:t>
      </w:r>
      <w:r>
        <w:t>, full s</w:t>
      </w:r>
      <w:r>
        <w:t>upport for individuals attending awareness-raising and fund-raising events for their condition</w:t>
      </w:r>
      <w:r>
        <w:t>, involvement in local initiatives such as bulb-planting, ensuring local trips and visits are high on the curriculum agenda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8"/>
        <w:gridCol w:w="2119"/>
        <w:gridCol w:w="2119"/>
        <w:gridCol w:w="2478"/>
      </w:tblGrid>
      <w:tr w:rsidR="00971723" w14:paraId="45C6DB26" w14:textId="77777777" w:rsidTr="00971723">
        <w:tc>
          <w:tcPr>
            <w:tcW w:w="1295" w:type="pct"/>
          </w:tcPr>
          <w:p w14:paraId="5CF673E7" w14:textId="6357BDC0" w:rsidR="00971723" w:rsidRDefault="00971723" w:rsidP="00E51DBC">
            <w:pPr>
              <w:tabs>
                <w:tab w:val="clear" w:pos="284"/>
              </w:tabs>
              <w:spacing w:after="0" w:line="240" w:lineRule="auto"/>
            </w:pPr>
          </w:p>
        </w:tc>
        <w:tc>
          <w:tcPr>
            <w:tcW w:w="1169" w:type="pct"/>
          </w:tcPr>
          <w:p w14:paraId="67244170" w14:textId="77777777" w:rsidR="00971723" w:rsidRDefault="00971723" w:rsidP="00B77264"/>
        </w:tc>
        <w:tc>
          <w:tcPr>
            <w:tcW w:w="1169" w:type="pct"/>
          </w:tcPr>
          <w:p w14:paraId="07B51FA6" w14:textId="7138F14D" w:rsidR="00971723" w:rsidRDefault="009F6A3D" w:rsidP="00B77264">
            <w:r>
              <w:t xml:space="preserve"> </w:t>
            </w:r>
          </w:p>
        </w:tc>
        <w:tc>
          <w:tcPr>
            <w:tcW w:w="1367" w:type="pct"/>
          </w:tcPr>
          <w:p w14:paraId="75C94772" w14:textId="54457562" w:rsidR="00971723" w:rsidRDefault="00971723" w:rsidP="00B77264"/>
        </w:tc>
      </w:tr>
      <w:tr w:rsidR="00971723" w14:paraId="088F03D2" w14:textId="77777777" w:rsidTr="00971723">
        <w:tc>
          <w:tcPr>
            <w:tcW w:w="1295" w:type="pct"/>
          </w:tcPr>
          <w:p w14:paraId="78D208A8" w14:textId="77777777" w:rsidR="00971723" w:rsidRDefault="00971723" w:rsidP="00B77264"/>
        </w:tc>
        <w:tc>
          <w:tcPr>
            <w:tcW w:w="1169" w:type="pct"/>
          </w:tcPr>
          <w:p w14:paraId="1BD79386" w14:textId="77777777" w:rsidR="00971723" w:rsidRDefault="00971723" w:rsidP="00B77264"/>
        </w:tc>
        <w:tc>
          <w:tcPr>
            <w:tcW w:w="1169" w:type="pct"/>
          </w:tcPr>
          <w:p w14:paraId="72D53BA7" w14:textId="74EF4FDC" w:rsidR="00971723" w:rsidRDefault="00971723" w:rsidP="00B77264"/>
        </w:tc>
        <w:tc>
          <w:tcPr>
            <w:tcW w:w="1367" w:type="pct"/>
          </w:tcPr>
          <w:p w14:paraId="2CA31CA7" w14:textId="4A8BDE20" w:rsidR="00971723" w:rsidRDefault="00971723" w:rsidP="00B77264"/>
        </w:tc>
      </w:tr>
      <w:tr w:rsidR="00971723" w14:paraId="2B4FB2B2" w14:textId="77777777" w:rsidTr="00971723">
        <w:tc>
          <w:tcPr>
            <w:tcW w:w="1295" w:type="pct"/>
          </w:tcPr>
          <w:p w14:paraId="719237E6" w14:textId="77777777" w:rsidR="00971723" w:rsidRDefault="00971723" w:rsidP="00B77264"/>
        </w:tc>
        <w:tc>
          <w:tcPr>
            <w:tcW w:w="1169" w:type="pct"/>
          </w:tcPr>
          <w:p w14:paraId="07BC3D72" w14:textId="77777777" w:rsidR="00971723" w:rsidRDefault="00971723" w:rsidP="00B77264"/>
        </w:tc>
        <w:tc>
          <w:tcPr>
            <w:tcW w:w="1169" w:type="pct"/>
          </w:tcPr>
          <w:p w14:paraId="34C36174" w14:textId="38434509" w:rsidR="00971723" w:rsidRDefault="00971723" w:rsidP="00B77264"/>
        </w:tc>
        <w:tc>
          <w:tcPr>
            <w:tcW w:w="1367" w:type="pct"/>
          </w:tcPr>
          <w:p w14:paraId="11775DA1" w14:textId="795E6130" w:rsidR="00971723" w:rsidRDefault="00971723" w:rsidP="00B77264"/>
        </w:tc>
      </w:tr>
    </w:tbl>
    <w:p w14:paraId="7D56E204" w14:textId="77777777" w:rsidR="00464E84" w:rsidRDefault="00464E84" w:rsidP="005E4E74"/>
    <w:p w14:paraId="532E4F90" w14:textId="77777777" w:rsidR="00222BE4" w:rsidRDefault="00222BE4" w:rsidP="00222BE4">
      <w:pPr>
        <w:sectPr w:rsidR="00222BE4" w:rsidSect="00643CC3">
          <w:pgSz w:w="11900" w:h="16840"/>
          <w:pgMar w:top="1134" w:right="1418" w:bottom="1418" w:left="1418" w:header="709" w:footer="709" w:gutter="0"/>
          <w:cols w:space="708"/>
        </w:sectPr>
      </w:pPr>
    </w:p>
    <w:p w14:paraId="07818BC3" w14:textId="1187031E" w:rsidR="00222BE4" w:rsidRDefault="00AD0AA0" w:rsidP="004D6B56">
      <w:pPr>
        <w:pStyle w:val="Heading1"/>
      </w:pPr>
      <w:r w:rsidRPr="00AD0AA0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E522C6" wp14:editId="383BF3D2">
                <wp:simplePos x="0" y="0"/>
                <wp:positionH relativeFrom="margin">
                  <wp:posOffset>3736975</wp:posOffset>
                </wp:positionH>
                <wp:positionV relativeFrom="paragraph">
                  <wp:posOffset>229870</wp:posOffset>
                </wp:positionV>
                <wp:extent cx="1995170" cy="1850390"/>
                <wp:effectExtent l="0" t="0" r="2413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B406" w14:textId="7181E3B7" w:rsidR="00AD0AA0" w:rsidRPr="00AD0AA0" w:rsidRDefault="00AD0AA0" w:rsidP="00AD0AA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B77264">
                              <w:rPr>
                                <w:i/>
                              </w:rPr>
                              <w:t xml:space="preserve">Confidentiality – Guarantees of confidentiality are given to all individuals who provide monitoring information or who take part </w:t>
                            </w:r>
                            <w:r w:rsidR="00F77755" w:rsidRPr="00B77264">
                              <w:rPr>
                                <w:i/>
                              </w:rPr>
                              <w:t>in surveys</w:t>
                            </w:r>
                            <w:r w:rsidRPr="00B77264">
                              <w:rPr>
                                <w:i/>
                              </w:rPr>
                              <w:t>. Names and data are anonymised and we observe the convention not to report where there are 10 or fewer respondents in any grouping.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2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25pt;margin-top:18.1pt;width:157.1pt;height:14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H2EAIAACA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">
                <v:textbox>
                  <w:txbxContent>
                    <w:p w14:paraId="728CB406" w14:textId="7181E3B7" w:rsidR="00AD0AA0" w:rsidRPr="00AD0AA0" w:rsidRDefault="00AD0AA0" w:rsidP="00AD0AA0">
                      <w:pPr>
                        <w:spacing w:after="0"/>
                        <w:rPr>
                          <w:i/>
                        </w:rPr>
                      </w:pPr>
                      <w:r w:rsidRPr="00B77264">
                        <w:rPr>
                          <w:i/>
                        </w:rPr>
                        <w:t xml:space="preserve">Confidentiality – Guarantees of confidentiality are given to all individuals who provide monitoring information or who take part </w:t>
                      </w:r>
                      <w:r w:rsidR="00F77755" w:rsidRPr="00B77264">
                        <w:rPr>
                          <w:i/>
                        </w:rPr>
                        <w:t>in surveys</w:t>
                      </w:r>
                      <w:r w:rsidRPr="00B77264">
                        <w:rPr>
                          <w:i/>
                        </w:rPr>
                        <w:t>. Names and data are anonymised and we observe the convention not to report where there are 10 or fewer respondents in any grouping.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BE4">
        <w:t>Understanding our academy community</w:t>
      </w:r>
    </w:p>
    <w:p w14:paraId="15D46D3E" w14:textId="77777777" w:rsidR="00AD0AA0" w:rsidRDefault="00AD0AA0" w:rsidP="00542E29">
      <w:pPr>
        <w:spacing w:before="240"/>
        <w:rPr>
          <w:color w:val="00B0F0"/>
        </w:rPr>
      </w:pPr>
    </w:p>
    <w:p w14:paraId="5E7A29E1" w14:textId="6C2158C6" w:rsidR="00542E29" w:rsidRDefault="00542E29" w:rsidP="004D6B56">
      <w:pPr>
        <w:pStyle w:val="Heading2"/>
      </w:pPr>
      <w:r>
        <w:t>Our student population</w:t>
      </w:r>
    </w:p>
    <w:p w14:paraId="4FE8A5ED" w14:textId="2B326168" w:rsidR="00A83D33" w:rsidRDefault="00704A2F" w:rsidP="00704A2F">
      <w:r>
        <w:t>Total number of stude</w:t>
      </w:r>
      <w:r w:rsidR="00AD0AA0">
        <w:t xml:space="preserve">nts on the roll at the academy </w:t>
      </w:r>
      <w:r w:rsidR="009F6A3D">
        <w:t>105</w:t>
      </w:r>
    </w:p>
    <w:p w14:paraId="0192B274" w14:textId="77777777" w:rsidR="00704A2F" w:rsidRDefault="00704A2F" w:rsidP="00704A2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5060"/>
        <w:gridCol w:w="928"/>
        <w:gridCol w:w="686"/>
        <w:gridCol w:w="1118"/>
      </w:tblGrid>
      <w:tr w:rsidR="00704A2F" w:rsidRPr="004769EC" w14:paraId="54678793" w14:textId="77777777" w:rsidTr="00242B7D">
        <w:tc>
          <w:tcPr>
            <w:tcW w:w="6322" w:type="dxa"/>
            <w:gridSpan w:val="2"/>
            <w:vMerge w:val="restart"/>
            <w:shd w:val="clear" w:color="auto" w:fill="C6D9F1" w:themeFill="text2" w:themeFillTint="33"/>
          </w:tcPr>
          <w:p w14:paraId="4B4A686F" w14:textId="614756EA" w:rsidR="00704A2F" w:rsidRPr="004769EC" w:rsidRDefault="00704A2F" w:rsidP="007504D4">
            <w:pPr>
              <w:spacing w:before="60" w:after="60"/>
            </w:pPr>
          </w:p>
        </w:tc>
        <w:tc>
          <w:tcPr>
            <w:tcW w:w="1614" w:type="dxa"/>
            <w:gridSpan w:val="2"/>
            <w:shd w:val="clear" w:color="auto" w:fill="C6D9F1" w:themeFill="text2" w:themeFillTint="33"/>
          </w:tcPr>
          <w:p w14:paraId="792593C6" w14:textId="7D5018BA" w:rsidR="00704A2F" w:rsidRPr="004769EC" w:rsidRDefault="00704A2F" w:rsidP="007504D4">
            <w:pPr>
              <w:spacing w:before="60" w:after="60"/>
            </w:pPr>
            <w:r w:rsidRPr="004769EC">
              <w:t>The academy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14:paraId="31A2FA42" w14:textId="7B4A0D9D" w:rsidR="00704A2F" w:rsidRPr="004769EC" w:rsidRDefault="00704A2F" w:rsidP="007504D4">
            <w:pPr>
              <w:spacing w:before="60" w:after="60"/>
            </w:pPr>
            <w:r w:rsidRPr="004769EC">
              <w:t>National</w:t>
            </w:r>
            <w:r w:rsidR="007504D4">
              <w:t xml:space="preserve"> (if available)</w:t>
            </w:r>
          </w:p>
        </w:tc>
      </w:tr>
      <w:tr w:rsidR="00361114" w:rsidRPr="004769EC" w14:paraId="2452AB6E" w14:textId="77777777" w:rsidTr="00242B7D">
        <w:tc>
          <w:tcPr>
            <w:tcW w:w="6322" w:type="dxa"/>
            <w:gridSpan w:val="2"/>
            <w:vMerge/>
            <w:shd w:val="clear" w:color="auto" w:fill="C6D9F1" w:themeFill="text2" w:themeFillTint="33"/>
          </w:tcPr>
          <w:p w14:paraId="5A44F24B" w14:textId="77777777" w:rsidR="00704A2F" w:rsidRPr="004769EC" w:rsidRDefault="00704A2F" w:rsidP="007504D4">
            <w:pPr>
              <w:spacing w:before="60" w:after="60"/>
            </w:pPr>
          </w:p>
        </w:tc>
        <w:tc>
          <w:tcPr>
            <w:tcW w:w="928" w:type="dxa"/>
            <w:shd w:val="clear" w:color="auto" w:fill="C6D9F1" w:themeFill="text2" w:themeFillTint="33"/>
          </w:tcPr>
          <w:p w14:paraId="221016AB" w14:textId="128755EF" w:rsidR="00704A2F" w:rsidRPr="004769EC" w:rsidRDefault="00704A2F" w:rsidP="007504D4">
            <w:pPr>
              <w:spacing w:before="60" w:after="60"/>
            </w:pPr>
            <w:r w:rsidRPr="004769EC">
              <w:t>Number</w:t>
            </w:r>
          </w:p>
        </w:tc>
        <w:tc>
          <w:tcPr>
            <w:tcW w:w="686" w:type="dxa"/>
            <w:shd w:val="clear" w:color="auto" w:fill="C6D9F1" w:themeFill="text2" w:themeFillTint="33"/>
          </w:tcPr>
          <w:p w14:paraId="5E42556B" w14:textId="6CF8636D" w:rsidR="00704A2F" w:rsidRPr="004769EC" w:rsidRDefault="00704A2F" w:rsidP="007504D4">
            <w:pPr>
              <w:spacing w:before="60" w:after="60"/>
            </w:pPr>
            <w:r w:rsidRPr="004769EC">
              <w:t>%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14:paraId="31D3C5A9" w14:textId="370C7E6C" w:rsidR="00704A2F" w:rsidRPr="004769EC" w:rsidRDefault="00704A2F" w:rsidP="007504D4">
            <w:pPr>
              <w:spacing w:before="60" w:after="60"/>
            </w:pPr>
            <w:r w:rsidRPr="004769EC">
              <w:t>%</w:t>
            </w:r>
          </w:p>
        </w:tc>
      </w:tr>
      <w:tr w:rsidR="00361114" w:rsidRPr="004769EC" w14:paraId="5261D6D7" w14:textId="77777777" w:rsidTr="00242B7D">
        <w:tc>
          <w:tcPr>
            <w:tcW w:w="1262" w:type="dxa"/>
            <w:vMerge w:val="restart"/>
          </w:tcPr>
          <w:p w14:paraId="303D4D01" w14:textId="554144BC" w:rsidR="00704A2F" w:rsidRPr="004769EC" w:rsidRDefault="00704A2F" w:rsidP="007504D4">
            <w:pPr>
              <w:spacing w:before="60" w:after="60"/>
            </w:pPr>
            <w:r w:rsidRPr="004769EC">
              <w:t>Gender</w:t>
            </w:r>
          </w:p>
        </w:tc>
        <w:tc>
          <w:tcPr>
            <w:tcW w:w="5060" w:type="dxa"/>
          </w:tcPr>
          <w:p w14:paraId="3ABFEBCA" w14:textId="3457E0B8" w:rsidR="00704A2F" w:rsidRPr="004769EC" w:rsidRDefault="00704A2F" w:rsidP="007504D4">
            <w:pPr>
              <w:spacing w:before="60" w:after="60"/>
            </w:pPr>
            <w:r w:rsidRPr="004769EC">
              <w:t>Male</w:t>
            </w:r>
          </w:p>
        </w:tc>
        <w:tc>
          <w:tcPr>
            <w:tcW w:w="928" w:type="dxa"/>
          </w:tcPr>
          <w:p w14:paraId="6FC588B6" w14:textId="36C62323" w:rsidR="00704A2F" w:rsidRPr="004769EC" w:rsidRDefault="000B7183" w:rsidP="007504D4">
            <w:pPr>
              <w:spacing w:before="60" w:after="60"/>
            </w:pPr>
            <w:r>
              <w:t>55</w:t>
            </w:r>
          </w:p>
        </w:tc>
        <w:tc>
          <w:tcPr>
            <w:tcW w:w="686" w:type="dxa"/>
          </w:tcPr>
          <w:p w14:paraId="081A9047" w14:textId="203E2344" w:rsidR="00704A2F" w:rsidRPr="004769EC" w:rsidRDefault="000B7183" w:rsidP="007504D4">
            <w:pPr>
              <w:spacing w:before="60" w:after="60"/>
            </w:pPr>
            <w:r>
              <w:t>53%</w:t>
            </w:r>
          </w:p>
        </w:tc>
        <w:tc>
          <w:tcPr>
            <w:tcW w:w="1118" w:type="dxa"/>
          </w:tcPr>
          <w:p w14:paraId="7E1DA578" w14:textId="606FAB53" w:rsidR="00704A2F" w:rsidRPr="004769EC" w:rsidRDefault="00704A2F" w:rsidP="007504D4">
            <w:pPr>
              <w:spacing w:before="60" w:after="60"/>
            </w:pPr>
          </w:p>
        </w:tc>
      </w:tr>
      <w:tr w:rsidR="00361114" w:rsidRPr="004769EC" w14:paraId="0FD180BA" w14:textId="77777777" w:rsidTr="00242B7D">
        <w:tc>
          <w:tcPr>
            <w:tcW w:w="1262" w:type="dxa"/>
            <w:vMerge/>
          </w:tcPr>
          <w:p w14:paraId="0E7BE5D4" w14:textId="77777777" w:rsidR="00704A2F" w:rsidRPr="004769EC" w:rsidRDefault="00704A2F" w:rsidP="007504D4">
            <w:pPr>
              <w:spacing w:before="60" w:after="60"/>
            </w:pPr>
          </w:p>
        </w:tc>
        <w:tc>
          <w:tcPr>
            <w:tcW w:w="5060" w:type="dxa"/>
          </w:tcPr>
          <w:p w14:paraId="422CA2D3" w14:textId="0E04E624" w:rsidR="00704A2F" w:rsidRPr="004769EC" w:rsidRDefault="00704A2F" w:rsidP="007504D4">
            <w:pPr>
              <w:spacing w:before="60" w:after="60"/>
            </w:pPr>
            <w:r w:rsidRPr="004769EC">
              <w:t>Female</w:t>
            </w:r>
          </w:p>
        </w:tc>
        <w:tc>
          <w:tcPr>
            <w:tcW w:w="928" w:type="dxa"/>
          </w:tcPr>
          <w:p w14:paraId="456F43F5" w14:textId="0320F521" w:rsidR="00704A2F" w:rsidRPr="004769EC" w:rsidRDefault="000B7183" w:rsidP="007504D4">
            <w:pPr>
              <w:spacing w:before="60" w:after="60"/>
            </w:pPr>
            <w:r>
              <w:t>49</w:t>
            </w:r>
          </w:p>
        </w:tc>
        <w:tc>
          <w:tcPr>
            <w:tcW w:w="686" w:type="dxa"/>
          </w:tcPr>
          <w:p w14:paraId="588ED689" w14:textId="7D542206" w:rsidR="00704A2F" w:rsidRPr="004769EC" w:rsidRDefault="000B7183" w:rsidP="007504D4">
            <w:pPr>
              <w:spacing w:before="60" w:after="60"/>
            </w:pPr>
            <w:r>
              <w:t>47%</w:t>
            </w:r>
          </w:p>
        </w:tc>
        <w:tc>
          <w:tcPr>
            <w:tcW w:w="1118" w:type="dxa"/>
          </w:tcPr>
          <w:p w14:paraId="7AC91903" w14:textId="77777777" w:rsidR="00704A2F" w:rsidRPr="004769EC" w:rsidRDefault="00704A2F" w:rsidP="007504D4">
            <w:pPr>
              <w:spacing w:before="60" w:after="60"/>
            </w:pPr>
          </w:p>
        </w:tc>
      </w:tr>
      <w:tr w:rsidR="00107223" w:rsidRPr="004769EC" w14:paraId="600D70E6" w14:textId="77777777" w:rsidTr="00242B7D">
        <w:tc>
          <w:tcPr>
            <w:tcW w:w="1262" w:type="dxa"/>
            <w:vMerge w:val="restart"/>
          </w:tcPr>
          <w:p w14:paraId="210B33B1" w14:textId="5F52EFD4" w:rsidR="00107223" w:rsidRDefault="00107223" w:rsidP="007504D4">
            <w:pPr>
              <w:spacing w:before="60" w:after="60"/>
            </w:pPr>
            <w:r>
              <w:t>Ethnicity</w:t>
            </w:r>
          </w:p>
        </w:tc>
        <w:tc>
          <w:tcPr>
            <w:tcW w:w="5060" w:type="dxa"/>
          </w:tcPr>
          <w:p w14:paraId="45CAC0ED" w14:textId="565B9FA8" w:rsidR="00107223" w:rsidRDefault="00107223" w:rsidP="007504D4">
            <w:pPr>
              <w:spacing w:before="60" w:after="60"/>
            </w:pPr>
            <w:r>
              <w:t xml:space="preserve">White </w:t>
            </w:r>
          </w:p>
        </w:tc>
        <w:tc>
          <w:tcPr>
            <w:tcW w:w="928" w:type="dxa"/>
          </w:tcPr>
          <w:p w14:paraId="0E5823B6" w14:textId="1BCE9C3C" w:rsidR="00107223" w:rsidRDefault="00107223" w:rsidP="007504D4">
            <w:pPr>
              <w:spacing w:before="60" w:after="60"/>
            </w:pPr>
            <w:r>
              <w:t>73</w:t>
            </w:r>
          </w:p>
        </w:tc>
        <w:tc>
          <w:tcPr>
            <w:tcW w:w="686" w:type="dxa"/>
          </w:tcPr>
          <w:p w14:paraId="665EA7E6" w14:textId="1A921E6A" w:rsidR="00107223" w:rsidRDefault="00107223" w:rsidP="007504D4">
            <w:pPr>
              <w:spacing w:before="60" w:after="60"/>
            </w:pPr>
            <w:r>
              <w:t>69%</w:t>
            </w:r>
          </w:p>
        </w:tc>
        <w:tc>
          <w:tcPr>
            <w:tcW w:w="1118" w:type="dxa"/>
          </w:tcPr>
          <w:p w14:paraId="585C17E4" w14:textId="77777777" w:rsidR="00107223" w:rsidRPr="004769EC" w:rsidRDefault="00107223" w:rsidP="007504D4">
            <w:pPr>
              <w:spacing w:before="60" w:after="60"/>
            </w:pPr>
          </w:p>
        </w:tc>
      </w:tr>
      <w:tr w:rsidR="00107223" w:rsidRPr="004769EC" w14:paraId="301E284C" w14:textId="77777777" w:rsidTr="00242B7D">
        <w:tc>
          <w:tcPr>
            <w:tcW w:w="1262" w:type="dxa"/>
            <w:vMerge/>
          </w:tcPr>
          <w:p w14:paraId="440475E4" w14:textId="77777777" w:rsidR="00107223" w:rsidRDefault="00107223" w:rsidP="007504D4">
            <w:pPr>
              <w:spacing w:before="60" w:after="60"/>
            </w:pPr>
          </w:p>
        </w:tc>
        <w:tc>
          <w:tcPr>
            <w:tcW w:w="5060" w:type="dxa"/>
          </w:tcPr>
          <w:p w14:paraId="7A2B7B2D" w14:textId="6AFCD237" w:rsidR="00107223" w:rsidRDefault="00107223" w:rsidP="007504D4">
            <w:pPr>
              <w:spacing w:before="60" w:after="60"/>
            </w:pPr>
            <w:r>
              <w:t>White (other background – European)</w:t>
            </w:r>
          </w:p>
        </w:tc>
        <w:tc>
          <w:tcPr>
            <w:tcW w:w="928" w:type="dxa"/>
          </w:tcPr>
          <w:p w14:paraId="712154E5" w14:textId="6B70E883" w:rsidR="00107223" w:rsidRDefault="00107223" w:rsidP="007504D4">
            <w:pPr>
              <w:spacing w:before="60" w:after="60"/>
            </w:pPr>
            <w:r>
              <w:t>17</w:t>
            </w:r>
          </w:p>
        </w:tc>
        <w:tc>
          <w:tcPr>
            <w:tcW w:w="686" w:type="dxa"/>
          </w:tcPr>
          <w:p w14:paraId="26C2D698" w14:textId="1643426C" w:rsidR="00107223" w:rsidRDefault="00107223" w:rsidP="007504D4">
            <w:pPr>
              <w:spacing w:before="60" w:after="60"/>
            </w:pPr>
            <w:r>
              <w:t>16%</w:t>
            </w:r>
          </w:p>
        </w:tc>
        <w:tc>
          <w:tcPr>
            <w:tcW w:w="1118" w:type="dxa"/>
          </w:tcPr>
          <w:p w14:paraId="1BAF535F" w14:textId="77777777" w:rsidR="00107223" w:rsidRPr="004769EC" w:rsidRDefault="00107223" w:rsidP="007504D4">
            <w:pPr>
              <w:spacing w:before="60" w:after="60"/>
            </w:pPr>
          </w:p>
        </w:tc>
      </w:tr>
      <w:tr w:rsidR="00107223" w:rsidRPr="004769EC" w14:paraId="5E9CD850" w14:textId="77777777" w:rsidTr="00242B7D">
        <w:tc>
          <w:tcPr>
            <w:tcW w:w="1262" w:type="dxa"/>
            <w:vMerge/>
          </w:tcPr>
          <w:p w14:paraId="1FBB9A4F" w14:textId="77777777" w:rsidR="00107223" w:rsidRDefault="00107223" w:rsidP="007504D4">
            <w:pPr>
              <w:spacing w:before="60" w:after="60"/>
            </w:pPr>
          </w:p>
        </w:tc>
        <w:tc>
          <w:tcPr>
            <w:tcW w:w="5060" w:type="dxa"/>
          </w:tcPr>
          <w:p w14:paraId="7B1B8C0E" w14:textId="0315AF0E" w:rsidR="00107223" w:rsidRDefault="00107223" w:rsidP="007504D4">
            <w:pPr>
              <w:spacing w:before="60" w:after="60"/>
            </w:pPr>
            <w:r>
              <w:t>Other groups (all below 10)</w:t>
            </w:r>
          </w:p>
        </w:tc>
        <w:tc>
          <w:tcPr>
            <w:tcW w:w="928" w:type="dxa"/>
          </w:tcPr>
          <w:p w14:paraId="6AD9009A" w14:textId="38533BC0" w:rsidR="00107223" w:rsidRDefault="00107223" w:rsidP="007504D4">
            <w:pPr>
              <w:spacing w:before="60" w:after="60"/>
            </w:pPr>
            <w:r>
              <w:t>15</w:t>
            </w:r>
          </w:p>
        </w:tc>
        <w:tc>
          <w:tcPr>
            <w:tcW w:w="686" w:type="dxa"/>
          </w:tcPr>
          <w:p w14:paraId="21F8F62E" w14:textId="6D2C6423" w:rsidR="00107223" w:rsidRDefault="00107223" w:rsidP="007504D4">
            <w:pPr>
              <w:spacing w:before="60" w:after="60"/>
            </w:pPr>
            <w:r>
              <w:t>14%</w:t>
            </w:r>
          </w:p>
        </w:tc>
        <w:tc>
          <w:tcPr>
            <w:tcW w:w="1118" w:type="dxa"/>
          </w:tcPr>
          <w:p w14:paraId="6708FB48" w14:textId="77777777" w:rsidR="00107223" w:rsidRPr="004769EC" w:rsidRDefault="00107223" w:rsidP="007504D4">
            <w:pPr>
              <w:spacing w:before="60" w:after="60"/>
            </w:pPr>
          </w:p>
        </w:tc>
      </w:tr>
      <w:tr w:rsidR="007504D4" w:rsidRPr="004769EC" w14:paraId="0F29FF12" w14:textId="77777777" w:rsidTr="00242B7D">
        <w:tc>
          <w:tcPr>
            <w:tcW w:w="1262" w:type="dxa"/>
            <w:vMerge w:val="restart"/>
          </w:tcPr>
          <w:p w14:paraId="21272B6D" w14:textId="0788DF17" w:rsidR="007504D4" w:rsidRPr="004769EC" w:rsidRDefault="007504D4" w:rsidP="007504D4">
            <w:pPr>
              <w:spacing w:before="60" w:after="60"/>
            </w:pPr>
            <w:r>
              <w:t>Special Educational Needs (SEN)</w:t>
            </w:r>
          </w:p>
        </w:tc>
        <w:tc>
          <w:tcPr>
            <w:tcW w:w="5060" w:type="dxa"/>
          </w:tcPr>
          <w:p w14:paraId="76B9C3DF" w14:textId="682F6863" w:rsidR="007504D4" w:rsidRPr="007504D4" w:rsidRDefault="007504D4" w:rsidP="007504D4">
            <w:pPr>
              <w:spacing w:before="60" w:after="60"/>
            </w:pPr>
            <w:r>
              <w:t>No specified special educational need</w:t>
            </w:r>
          </w:p>
        </w:tc>
        <w:tc>
          <w:tcPr>
            <w:tcW w:w="928" w:type="dxa"/>
          </w:tcPr>
          <w:p w14:paraId="4F9C2E18" w14:textId="7C484E84" w:rsidR="007504D4" w:rsidRPr="004769EC" w:rsidRDefault="000B76DD" w:rsidP="007504D4">
            <w:pPr>
              <w:spacing w:before="60" w:after="60"/>
            </w:pPr>
            <w:r>
              <w:t>0</w:t>
            </w:r>
          </w:p>
        </w:tc>
        <w:tc>
          <w:tcPr>
            <w:tcW w:w="686" w:type="dxa"/>
          </w:tcPr>
          <w:p w14:paraId="35A13C7D" w14:textId="786EDFA9" w:rsidR="007504D4" w:rsidRPr="004769EC" w:rsidRDefault="000B76DD" w:rsidP="007504D4">
            <w:pPr>
              <w:spacing w:before="60" w:after="60"/>
            </w:pPr>
            <w:r>
              <w:t>0%</w:t>
            </w:r>
          </w:p>
        </w:tc>
        <w:tc>
          <w:tcPr>
            <w:tcW w:w="1118" w:type="dxa"/>
          </w:tcPr>
          <w:p w14:paraId="059A6539" w14:textId="4BC5590E" w:rsidR="007504D4" w:rsidRPr="004769EC" w:rsidRDefault="007504D4" w:rsidP="007504D4">
            <w:pPr>
              <w:spacing w:before="60" w:after="60"/>
            </w:pPr>
          </w:p>
        </w:tc>
      </w:tr>
      <w:tr w:rsidR="007504D4" w:rsidRPr="004769EC" w14:paraId="5DDE9473" w14:textId="77777777" w:rsidTr="00242B7D">
        <w:tc>
          <w:tcPr>
            <w:tcW w:w="1262" w:type="dxa"/>
            <w:vMerge/>
          </w:tcPr>
          <w:p w14:paraId="592B1454" w14:textId="1CB91FEE" w:rsidR="007504D4" w:rsidRPr="004769EC" w:rsidRDefault="007504D4" w:rsidP="007504D4">
            <w:pPr>
              <w:spacing w:before="60" w:after="60"/>
            </w:pPr>
          </w:p>
        </w:tc>
        <w:tc>
          <w:tcPr>
            <w:tcW w:w="5060" w:type="dxa"/>
          </w:tcPr>
          <w:p w14:paraId="64B7BC98" w14:textId="24C68017" w:rsidR="007504D4" w:rsidRPr="004769EC" w:rsidRDefault="008C6D9A" w:rsidP="007504D4">
            <w:pPr>
              <w:spacing w:before="60" w:after="60"/>
            </w:pPr>
            <w:r>
              <w:t>SEND support</w:t>
            </w:r>
            <w:r w:rsidR="007A2E82">
              <w:t xml:space="preserve"> (K)</w:t>
            </w:r>
          </w:p>
        </w:tc>
        <w:tc>
          <w:tcPr>
            <w:tcW w:w="928" w:type="dxa"/>
          </w:tcPr>
          <w:p w14:paraId="77CB0A80" w14:textId="40A12D24" w:rsidR="007504D4" w:rsidRPr="004769EC" w:rsidRDefault="000B76DD" w:rsidP="007504D4">
            <w:pPr>
              <w:spacing w:before="60" w:after="60"/>
            </w:pPr>
            <w:r>
              <w:t>2</w:t>
            </w:r>
          </w:p>
        </w:tc>
        <w:tc>
          <w:tcPr>
            <w:tcW w:w="686" w:type="dxa"/>
          </w:tcPr>
          <w:p w14:paraId="435ED74C" w14:textId="76E9571B" w:rsidR="007504D4" w:rsidRPr="004769EC" w:rsidRDefault="000B76DD" w:rsidP="007504D4">
            <w:pPr>
              <w:spacing w:before="60" w:after="60"/>
            </w:pPr>
            <w:r>
              <w:t>2%</w:t>
            </w:r>
          </w:p>
        </w:tc>
        <w:tc>
          <w:tcPr>
            <w:tcW w:w="1118" w:type="dxa"/>
          </w:tcPr>
          <w:p w14:paraId="28764FC2" w14:textId="77777777" w:rsidR="007504D4" w:rsidRPr="004769EC" w:rsidRDefault="007504D4" w:rsidP="007504D4">
            <w:pPr>
              <w:spacing w:before="60" w:after="60"/>
            </w:pPr>
          </w:p>
        </w:tc>
      </w:tr>
      <w:tr w:rsidR="007504D4" w:rsidRPr="004769EC" w14:paraId="20E8B03C" w14:textId="77777777" w:rsidTr="00242B7D">
        <w:tc>
          <w:tcPr>
            <w:tcW w:w="1262" w:type="dxa"/>
            <w:vMerge/>
          </w:tcPr>
          <w:p w14:paraId="5DFC4C33" w14:textId="234BA0D7" w:rsidR="007504D4" w:rsidRPr="004769EC" w:rsidRDefault="007504D4" w:rsidP="007504D4">
            <w:pPr>
              <w:spacing w:before="60" w:after="60"/>
            </w:pPr>
          </w:p>
        </w:tc>
        <w:tc>
          <w:tcPr>
            <w:tcW w:w="5060" w:type="dxa"/>
          </w:tcPr>
          <w:p w14:paraId="330425AF" w14:textId="367F103F" w:rsidR="007504D4" w:rsidRPr="004769EC" w:rsidRDefault="007504D4" w:rsidP="007504D4">
            <w:pPr>
              <w:spacing w:before="60" w:after="60"/>
            </w:pPr>
            <w:r>
              <w:t>Education Health Care Plan (EHCP)</w:t>
            </w:r>
          </w:p>
        </w:tc>
        <w:tc>
          <w:tcPr>
            <w:tcW w:w="928" w:type="dxa"/>
          </w:tcPr>
          <w:p w14:paraId="4126664B" w14:textId="4EF37BD3" w:rsidR="007504D4" w:rsidRPr="004769EC" w:rsidRDefault="000B76DD" w:rsidP="007504D4">
            <w:pPr>
              <w:spacing w:before="60" w:after="60"/>
            </w:pPr>
            <w:r>
              <w:t>98</w:t>
            </w:r>
          </w:p>
        </w:tc>
        <w:tc>
          <w:tcPr>
            <w:tcW w:w="686" w:type="dxa"/>
          </w:tcPr>
          <w:p w14:paraId="792F1C2A" w14:textId="5CFD4B8D" w:rsidR="007504D4" w:rsidRPr="004769EC" w:rsidRDefault="000B76DD" w:rsidP="007504D4">
            <w:pPr>
              <w:spacing w:before="60" w:after="60"/>
            </w:pPr>
            <w:r>
              <w:t>98%</w:t>
            </w:r>
          </w:p>
        </w:tc>
        <w:tc>
          <w:tcPr>
            <w:tcW w:w="1118" w:type="dxa"/>
          </w:tcPr>
          <w:p w14:paraId="1F587E0E" w14:textId="77777777" w:rsidR="007504D4" w:rsidRPr="004769EC" w:rsidRDefault="007504D4" w:rsidP="007504D4">
            <w:pPr>
              <w:spacing w:before="60" w:after="60"/>
            </w:pPr>
          </w:p>
        </w:tc>
      </w:tr>
    </w:tbl>
    <w:p w14:paraId="2F6B1E58" w14:textId="77777777" w:rsidR="000B76DD" w:rsidRDefault="000B76DD" w:rsidP="00A85B45"/>
    <w:p w14:paraId="7677BD72" w14:textId="71C50C05" w:rsidR="00A85B45" w:rsidRPr="00A85B45" w:rsidRDefault="00A85B45" w:rsidP="00A85B45">
      <w:pPr>
        <w:rPr>
          <w:i/>
          <w:color w:val="808080" w:themeColor="background1" w:themeShade="80"/>
        </w:rPr>
      </w:pPr>
      <w:r w:rsidRPr="004D6B56">
        <w:t>No Information was available on the following protected characteristics:</w:t>
      </w:r>
      <w:r w:rsidRPr="00A85B45">
        <w:rPr>
          <w:color w:val="00B0F0"/>
        </w:rPr>
        <w:t xml:space="preserve"> </w:t>
      </w:r>
    </w:p>
    <w:p w14:paraId="5BBBB077" w14:textId="7B9D62E1" w:rsidR="00A85B45" w:rsidRDefault="001E611C" w:rsidP="00A85B45">
      <w:r>
        <w:t>Gender r</w:t>
      </w:r>
      <w:r w:rsidR="00A85B45" w:rsidRPr="00A85B45">
        <w:t xml:space="preserve">eassignment </w:t>
      </w:r>
      <w:r w:rsidR="00A85B45">
        <w:t>– T</w:t>
      </w:r>
      <w:r w:rsidR="00A85B45" w:rsidRPr="00A85B45">
        <w:t xml:space="preserve">he </w:t>
      </w:r>
      <w:r w:rsidR="00A85B45">
        <w:t>academy</w:t>
      </w:r>
      <w:r w:rsidR="00A85B45" w:rsidRPr="00A85B45">
        <w:t xml:space="preserve"> </w:t>
      </w:r>
      <w:r w:rsidR="00A85B45">
        <w:t>does</w:t>
      </w:r>
      <w:r w:rsidR="00A85B45" w:rsidRPr="00A85B45">
        <w:t xml:space="preserve"> not have any information on whether any of the </w:t>
      </w:r>
      <w:r w:rsidR="00A85B45">
        <w:t>students</w:t>
      </w:r>
      <w:r w:rsidR="00A85B45" w:rsidRPr="00A85B45">
        <w:t xml:space="preserve"> on ro</w:t>
      </w:r>
      <w:r w:rsidR="00C416A0">
        <w:t>ll had reassigned their gender</w:t>
      </w:r>
    </w:p>
    <w:p w14:paraId="47753406" w14:textId="47454779" w:rsidR="00542E29" w:rsidRDefault="00A85B45" w:rsidP="00A85B45">
      <w:r w:rsidRPr="00A85B45">
        <w:t xml:space="preserve">Sexual </w:t>
      </w:r>
      <w:r w:rsidR="001E611C">
        <w:t>i</w:t>
      </w:r>
      <w:r w:rsidRPr="00A85B45">
        <w:t xml:space="preserve">dentity </w:t>
      </w:r>
      <w:r>
        <w:t>– T</w:t>
      </w:r>
      <w:r w:rsidRPr="00A85B45">
        <w:t>he</w:t>
      </w:r>
      <w:r>
        <w:t xml:space="preserve"> academy</w:t>
      </w:r>
      <w:r w:rsidRPr="00A85B45">
        <w:t xml:space="preserve"> d</w:t>
      </w:r>
      <w:r>
        <w:t xml:space="preserve">oes </w:t>
      </w:r>
      <w:r w:rsidRPr="00A85B45">
        <w:t xml:space="preserve">not have information on whether any of the </w:t>
      </w:r>
      <w:r>
        <w:t>students</w:t>
      </w:r>
      <w:r w:rsidRPr="00A85B45">
        <w:t xml:space="preserve"> on roll identified as Lesbian, Gay, Bi-sexual or Transgender (LGBT) as the</w:t>
      </w:r>
      <w:r w:rsidR="00C416A0">
        <w:t xml:space="preserve"> question had never been asked</w:t>
      </w:r>
    </w:p>
    <w:p w14:paraId="3B0ED615" w14:textId="610AE4B6" w:rsidR="00542E29" w:rsidRPr="00542E29" w:rsidRDefault="00542E29" w:rsidP="004D6B56">
      <w:pPr>
        <w:pStyle w:val="Heading2"/>
      </w:pPr>
      <w:r>
        <w:t>Diversity of our workforce</w:t>
      </w:r>
    </w:p>
    <w:p w14:paraId="5A17FF15" w14:textId="357124F8" w:rsidR="00C416A0" w:rsidRDefault="00F050C4" w:rsidP="0073671A">
      <w:r>
        <w:t xml:space="preserve">The academy employs </w:t>
      </w:r>
      <w:r w:rsidR="004D6B56">
        <w:t>fewer</w:t>
      </w:r>
      <w:r>
        <w:t xml:space="preserve"> than 150 staff members and therefore is not required to publish this data. The academy </w:t>
      </w:r>
      <w:r w:rsidR="00B77264">
        <w:t xml:space="preserve">uses any data collected about </w:t>
      </w:r>
      <w:r w:rsidR="00F77755">
        <w:t>its</w:t>
      </w:r>
      <w:r w:rsidR="00B77264">
        <w:t xml:space="preserve"> staff demographic </w:t>
      </w:r>
      <w:r w:rsidR="004D6B56">
        <w:t>to</w:t>
      </w:r>
      <w:r w:rsidR="00B77264">
        <w:t xml:space="preserve"> inform policies, decisions and the objectives detailed on this document.</w:t>
      </w:r>
    </w:p>
    <w:p w14:paraId="28773D6D" w14:textId="08BB4BA3" w:rsidR="00A83D33" w:rsidRDefault="00A83D33" w:rsidP="0073671A"/>
    <w:p w14:paraId="7A4A3A3E" w14:textId="77777777" w:rsidR="008C4363" w:rsidRDefault="008C4363" w:rsidP="0073671A"/>
    <w:sectPr w:rsidR="008C4363" w:rsidSect="00643CC3">
      <w:pgSz w:w="11900" w:h="16840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F894" w14:textId="77777777" w:rsidR="00AF2F0F" w:rsidRDefault="00AF2F0F" w:rsidP="00FE5E61">
      <w:r>
        <w:separator/>
      </w:r>
    </w:p>
  </w:endnote>
  <w:endnote w:type="continuationSeparator" w:id="0">
    <w:p w14:paraId="0C67563A" w14:textId="77777777" w:rsidR="00AF2F0F" w:rsidRDefault="00AF2F0F" w:rsidP="00FE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07B5" w14:textId="77777777" w:rsidR="00AF2F0F" w:rsidRDefault="00AF2F0F" w:rsidP="00FE5E61">
      <w:r>
        <w:separator/>
      </w:r>
    </w:p>
  </w:footnote>
  <w:footnote w:type="continuationSeparator" w:id="0">
    <w:p w14:paraId="62AF71E0" w14:textId="77777777" w:rsidR="00AF2F0F" w:rsidRDefault="00AF2F0F" w:rsidP="00FE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1BD2" w14:textId="107BDCFA" w:rsidR="00B77264" w:rsidRPr="00E12972" w:rsidRDefault="00207471" w:rsidP="00793425">
    <w:r>
      <w:rPr>
        <w:noProof/>
      </w:rPr>
      <w:drawing>
        <wp:anchor distT="0" distB="0" distL="114300" distR="114300" simplePos="0" relativeHeight="251665408" behindDoc="1" locked="0" layoutInCell="1" allowOverlap="1" wp14:anchorId="49A46D7D" wp14:editId="4AAE552D">
          <wp:simplePos x="0" y="0"/>
          <wp:positionH relativeFrom="column">
            <wp:posOffset>4182110</wp:posOffset>
          </wp:positionH>
          <wp:positionV relativeFrom="paragraph">
            <wp:posOffset>6985</wp:posOffset>
          </wp:positionV>
          <wp:extent cx="1126490" cy="868680"/>
          <wp:effectExtent l="0" t="0" r="0" b="7620"/>
          <wp:wrapTight wrapText="bothSides">
            <wp:wrapPolygon edited="0">
              <wp:start x="0" y="0"/>
              <wp:lineTo x="0" y="21316"/>
              <wp:lineTo x="21186" y="21316"/>
              <wp:lineTo x="21186" y="0"/>
              <wp:lineTo x="0" y="0"/>
            </wp:wrapPolygon>
          </wp:wrapTight>
          <wp:docPr id="2127761472" name="Picture 1" descr="A group of children in different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61472" name="Picture 1" descr="A group of children in different colo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649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B35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431C8B0" wp14:editId="7C933602">
          <wp:simplePos x="0" y="0"/>
          <wp:positionH relativeFrom="page">
            <wp:posOffset>895351</wp:posOffset>
          </wp:positionH>
          <wp:positionV relativeFrom="page">
            <wp:posOffset>390525</wp:posOffset>
          </wp:positionV>
          <wp:extent cx="1333500" cy="641701"/>
          <wp:effectExtent l="0" t="0" r="0" b="6350"/>
          <wp:wrapTight wrapText="bothSides">
            <wp:wrapPolygon edited="0">
              <wp:start x="0" y="0"/>
              <wp:lineTo x="0" y="21172"/>
              <wp:lineTo x="21291" y="21172"/>
              <wp:lineTo x="21291" y="0"/>
              <wp:lineTo x="0" y="0"/>
            </wp:wrapPolygon>
          </wp:wrapTight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T stationary WORD AW-0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0384" cy="645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264" w:rsidRPr="00E12972">
      <w:tab/>
    </w:r>
    <w:r w:rsidR="00B77264" w:rsidRPr="00E12972">
      <w:tab/>
    </w:r>
    <w:r w:rsidR="00793425">
      <w:tab/>
    </w:r>
    <w:r w:rsidR="00793425">
      <w:tab/>
    </w:r>
    <w:r w:rsidR="00793425">
      <w:tab/>
    </w:r>
  </w:p>
  <w:p w14:paraId="1A1D19CA" w14:textId="77777777" w:rsidR="00B77264" w:rsidRDefault="00B77264"/>
  <w:p w14:paraId="69730D55" w14:textId="77777777" w:rsidR="00B77264" w:rsidRDefault="00B77264"/>
  <w:p w14:paraId="7DD3637F" w14:textId="77777777" w:rsidR="00B77264" w:rsidRDefault="00B77264"/>
  <w:p w14:paraId="6FB78472" w14:textId="277144CF" w:rsidR="00B77264" w:rsidRDefault="00B772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0F3" w14:textId="77777777" w:rsidR="00B77264" w:rsidRDefault="00B77264"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AC6B02A" wp14:editId="346CEFF2">
          <wp:simplePos x="0" y="0"/>
          <wp:positionH relativeFrom="page">
            <wp:posOffset>360045</wp:posOffset>
          </wp:positionH>
          <wp:positionV relativeFrom="page">
            <wp:posOffset>0</wp:posOffset>
          </wp:positionV>
          <wp:extent cx="2283460" cy="1338580"/>
          <wp:effectExtent l="0" t="0" r="2540" b="7620"/>
          <wp:wrapTopAndBottom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T stationary WORD AW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28" b="8596"/>
                  <a:stretch/>
                </pic:blipFill>
                <pic:spPr bwMode="auto">
                  <a:xfrm>
                    <a:off x="0" y="0"/>
                    <a:ext cx="2283460" cy="1338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73A"/>
    <w:multiLevelType w:val="hybridMultilevel"/>
    <w:tmpl w:val="6C34869C"/>
    <w:lvl w:ilvl="0" w:tplc="B966F14A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737846B2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 w:tplc="6666BA6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64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4C41E8"/>
    <w:multiLevelType w:val="multilevel"/>
    <w:tmpl w:val="33CA13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0F0283"/>
    <w:multiLevelType w:val="multilevel"/>
    <w:tmpl w:val="12BC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E1955"/>
    <w:multiLevelType w:val="hybridMultilevel"/>
    <w:tmpl w:val="0940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E5FF9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3659B5"/>
    <w:multiLevelType w:val="multilevel"/>
    <w:tmpl w:val="8FD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2D12FC"/>
    <w:multiLevelType w:val="multilevel"/>
    <w:tmpl w:val="B038DD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5574F7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341423"/>
    <w:multiLevelType w:val="multilevel"/>
    <w:tmpl w:val="53B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26E3D"/>
    <w:multiLevelType w:val="multilevel"/>
    <w:tmpl w:val="3D7E7B42"/>
    <w:styleLink w:val="OATbulletlist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35782"/>
    <w:multiLevelType w:val="hybridMultilevel"/>
    <w:tmpl w:val="D33AFF9A"/>
    <w:lvl w:ilvl="0" w:tplc="0FCEC17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0AC2"/>
    <w:multiLevelType w:val="multilevel"/>
    <w:tmpl w:val="BE3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1213CB"/>
    <w:multiLevelType w:val="multilevel"/>
    <w:tmpl w:val="0A2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397"/>
    <w:multiLevelType w:val="hybridMultilevel"/>
    <w:tmpl w:val="3C4C864E"/>
    <w:lvl w:ilvl="0" w:tplc="DE06245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F2BE1"/>
    <w:multiLevelType w:val="multilevel"/>
    <w:tmpl w:val="44A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D846AA"/>
    <w:multiLevelType w:val="hybridMultilevel"/>
    <w:tmpl w:val="5F5E2302"/>
    <w:lvl w:ilvl="0" w:tplc="EBF6FD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A6A6A6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D9D9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657EA"/>
    <w:multiLevelType w:val="multilevel"/>
    <w:tmpl w:val="33CA13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5635E0"/>
    <w:multiLevelType w:val="multilevel"/>
    <w:tmpl w:val="D33AFF9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A455C"/>
    <w:multiLevelType w:val="multilevel"/>
    <w:tmpl w:val="4468D538"/>
    <w:styleLink w:val="OATnumbered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BE0C2C"/>
    <w:multiLevelType w:val="hybridMultilevel"/>
    <w:tmpl w:val="41C0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A9D"/>
    <w:multiLevelType w:val="multilevel"/>
    <w:tmpl w:val="910A9094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A682E"/>
    <w:multiLevelType w:val="multilevel"/>
    <w:tmpl w:val="0004E2D4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B1824AD"/>
    <w:multiLevelType w:val="hybridMultilevel"/>
    <w:tmpl w:val="735056D2"/>
    <w:lvl w:ilvl="0" w:tplc="CFE2C9F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66B1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4D085C"/>
    <w:multiLevelType w:val="multilevel"/>
    <w:tmpl w:val="81BECECA"/>
    <w:styleLink w:val="OATmultilevel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104FEB"/>
    <w:multiLevelType w:val="multilevel"/>
    <w:tmpl w:val="C18CC72C"/>
    <w:lvl w:ilvl="0">
      <w:start w:val="1"/>
      <w:numFmt w:val="decimal"/>
      <w:pStyle w:val="OATnum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ATnum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ATnum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ATnum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3B2E22"/>
    <w:multiLevelType w:val="hybridMultilevel"/>
    <w:tmpl w:val="03FE9AF6"/>
    <w:lvl w:ilvl="0" w:tplc="B966F1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70AB6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793CC2"/>
    <w:multiLevelType w:val="hybridMultilevel"/>
    <w:tmpl w:val="2CDAFE1A"/>
    <w:lvl w:ilvl="0" w:tplc="DE06245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921CD"/>
    <w:multiLevelType w:val="hybridMultilevel"/>
    <w:tmpl w:val="0004E2D4"/>
    <w:lvl w:ilvl="0" w:tplc="6666BA6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81A5723"/>
    <w:multiLevelType w:val="multilevel"/>
    <w:tmpl w:val="256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F0363"/>
    <w:multiLevelType w:val="multilevel"/>
    <w:tmpl w:val="24F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7554B"/>
    <w:multiLevelType w:val="multilevel"/>
    <w:tmpl w:val="5ECE8CA8"/>
    <w:lvl w:ilvl="0">
      <w:start w:val="1"/>
      <w:numFmt w:val="bullet"/>
      <w:pStyle w:val="OATbullets"/>
      <w:lvlText w:val=""/>
      <w:lvlJc w:val="left"/>
      <w:pPr>
        <w:ind w:left="360" w:hanging="360"/>
      </w:pPr>
      <w:rPr>
        <w:rFonts w:ascii="Symbol" w:hAnsi="Symbol" w:hint="default"/>
        <w:color w:val="00AFF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80808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080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A666BFC"/>
    <w:multiLevelType w:val="hybridMultilevel"/>
    <w:tmpl w:val="E898CB78"/>
    <w:lvl w:ilvl="0" w:tplc="EBF6FD34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408E4"/>
    <w:multiLevelType w:val="multilevel"/>
    <w:tmpl w:val="983E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473CB6"/>
    <w:multiLevelType w:val="hybridMultilevel"/>
    <w:tmpl w:val="96360B7C"/>
    <w:lvl w:ilvl="0" w:tplc="3DB84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04347">
    <w:abstractNumId w:val="35"/>
  </w:num>
  <w:num w:numId="2" w16cid:durableId="1118641296">
    <w:abstractNumId w:val="16"/>
  </w:num>
  <w:num w:numId="3" w16cid:durableId="1559240125">
    <w:abstractNumId w:val="0"/>
  </w:num>
  <w:num w:numId="4" w16cid:durableId="738208011">
    <w:abstractNumId w:val="31"/>
  </w:num>
  <w:num w:numId="5" w16cid:durableId="478151467">
    <w:abstractNumId w:val="23"/>
  </w:num>
  <w:num w:numId="6" w16cid:durableId="477841689">
    <w:abstractNumId w:val="29"/>
  </w:num>
  <w:num w:numId="7" w16cid:durableId="208150500">
    <w:abstractNumId w:val="25"/>
  </w:num>
  <w:num w:numId="8" w16cid:durableId="914975818">
    <w:abstractNumId w:val="11"/>
  </w:num>
  <w:num w:numId="9" w16cid:durableId="1423793557">
    <w:abstractNumId w:val="19"/>
  </w:num>
  <w:num w:numId="10" w16cid:durableId="935987645">
    <w:abstractNumId w:val="37"/>
  </w:num>
  <w:num w:numId="11" w16cid:durableId="1754356401">
    <w:abstractNumId w:val="28"/>
  </w:num>
  <w:num w:numId="12" w16cid:durableId="1257403701">
    <w:abstractNumId w:val="24"/>
  </w:num>
  <w:num w:numId="13" w16cid:durableId="1877355122">
    <w:abstractNumId w:val="30"/>
  </w:num>
  <w:num w:numId="14" w16cid:durableId="1143739586">
    <w:abstractNumId w:val="14"/>
  </w:num>
  <w:num w:numId="15" w16cid:durableId="1597787663">
    <w:abstractNumId w:val="8"/>
  </w:num>
  <w:num w:numId="16" w16cid:durableId="154802112">
    <w:abstractNumId w:val="5"/>
  </w:num>
  <w:num w:numId="17" w16cid:durableId="895818700">
    <w:abstractNumId w:val="18"/>
  </w:num>
  <w:num w:numId="18" w16cid:durableId="873734471">
    <w:abstractNumId w:val="2"/>
  </w:num>
  <w:num w:numId="19" w16cid:durableId="926303014">
    <w:abstractNumId w:val="7"/>
  </w:num>
  <w:num w:numId="20" w16cid:durableId="1634211117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6432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4352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917355">
    <w:abstractNumId w:val="13"/>
  </w:num>
  <w:num w:numId="24" w16cid:durableId="1465545485">
    <w:abstractNumId w:val="9"/>
  </w:num>
  <w:num w:numId="25" w16cid:durableId="572349472">
    <w:abstractNumId w:val="1"/>
  </w:num>
  <w:num w:numId="26" w16cid:durableId="149101423">
    <w:abstractNumId w:val="17"/>
  </w:num>
  <w:num w:numId="27" w16cid:durableId="515660509">
    <w:abstractNumId w:val="10"/>
  </w:num>
  <w:num w:numId="28" w16cid:durableId="465440437">
    <w:abstractNumId w:val="34"/>
  </w:num>
  <w:num w:numId="29" w16cid:durableId="1832334307">
    <w:abstractNumId w:val="26"/>
  </w:num>
  <w:num w:numId="30" w16cid:durableId="1200242000">
    <w:abstractNumId w:val="27"/>
  </w:num>
  <w:num w:numId="31" w16cid:durableId="1863319701">
    <w:abstractNumId w:val="27"/>
  </w:num>
  <w:num w:numId="32" w16cid:durableId="18943963">
    <w:abstractNumId w:val="27"/>
  </w:num>
  <w:num w:numId="33" w16cid:durableId="1901942297">
    <w:abstractNumId w:val="27"/>
  </w:num>
  <w:num w:numId="34" w16cid:durableId="1457336190">
    <w:abstractNumId w:val="20"/>
  </w:num>
  <w:num w:numId="35" w16cid:durableId="1119761894">
    <w:abstractNumId w:val="22"/>
  </w:num>
  <w:num w:numId="36" w16cid:durableId="1383014666">
    <w:abstractNumId w:val="32"/>
  </w:num>
  <w:num w:numId="37" w16cid:durableId="654604189">
    <w:abstractNumId w:val="15"/>
  </w:num>
  <w:num w:numId="38" w16cid:durableId="891385146">
    <w:abstractNumId w:val="3"/>
  </w:num>
  <w:num w:numId="39" w16cid:durableId="220941227">
    <w:abstractNumId w:val="36"/>
  </w:num>
  <w:num w:numId="40" w16cid:durableId="1460342369">
    <w:abstractNumId w:val="21"/>
  </w:num>
  <w:num w:numId="41" w16cid:durableId="1790585715">
    <w:abstractNumId w:val="33"/>
  </w:num>
  <w:num w:numId="42" w16cid:durableId="1934632125">
    <w:abstractNumId w:val="6"/>
  </w:num>
  <w:num w:numId="43" w16cid:durableId="1401173454">
    <w:abstractNumId w:val="12"/>
  </w:num>
  <w:num w:numId="44" w16cid:durableId="131591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3D"/>
    <w:rsid w:val="00024DCF"/>
    <w:rsid w:val="00041B0D"/>
    <w:rsid w:val="00073E78"/>
    <w:rsid w:val="00080F6A"/>
    <w:rsid w:val="000856C5"/>
    <w:rsid w:val="000B4D31"/>
    <w:rsid w:val="000B7183"/>
    <w:rsid w:val="000B76DD"/>
    <w:rsid w:val="000C0F2D"/>
    <w:rsid w:val="000F7E6F"/>
    <w:rsid w:val="00107223"/>
    <w:rsid w:val="0012442B"/>
    <w:rsid w:val="0015687A"/>
    <w:rsid w:val="001D2252"/>
    <w:rsid w:val="001E611C"/>
    <w:rsid w:val="00207471"/>
    <w:rsid w:val="00222BE4"/>
    <w:rsid w:val="00242B7D"/>
    <w:rsid w:val="002E1B1B"/>
    <w:rsid w:val="00361114"/>
    <w:rsid w:val="0040079D"/>
    <w:rsid w:val="00463903"/>
    <w:rsid w:val="00464E84"/>
    <w:rsid w:val="0046573A"/>
    <w:rsid w:val="004769EC"/>
    <w:rsid w:val="00492BF9"/>
    <w:rsid w:val="004D6B56"/>
    <w:rsid w:val="004E4053"/>
    <w:rsid w:val="00503FD2"/>
    <w:rsid w:val="00542E29"/>
    <w:rsid w:val="00591AEB"/>
    <w:rsid w:val="005E4E74"/>
    <w:rsid w:val="00635653"/>
    <w:rsid w:val="00643CC3"/>
    <w:rsid w:val="006704A6"/>
    <w:rsid w:val="00671D97"/>
    <w:rsid w:val="00704A2F"/>
    <w:rsid w:val="0071677D"/>
    <w:rsid w:val="007504D4"/>
    <w:rsid w:val="007531E1"/>
    <w:rsid w:val="00793425"/>
    <w:rsid w:val="007A2E82"/>
    <w:rsid w:val="00833765"/>
    <w:rsid w:val="00835A32"/>
    <w:rsid w:val="00886C62"/>
    <w:rsid w:val="00897F3C"/>
    <w:rsid w:val="008C4363"/>
    <w:rsid w:val="008C6D9A"/>
    <w:rsid w:val="008F6785"/>
    <w:rsid w:val="00904743"/>
    <w:rsid w:val="00922B35"/>
    <w:rsid w:val="00934452"/>
    <w:rsid w:val="00952CB5"/>
    <w:rsid w:val="00967070"/>
    <w:rsid w:val="00971723"/>
    <w:rsid w:val="00974255"/>
    <w:rsid w:val="009C082A"/>
    <w:rsid w:val="009D4FBB"/>
    <w:rsid w:val="009E6DDF"/>
    <w:rsid w:val="009F6A3D"/>
    <w:rsid w:val="00A347BF"/>
    <w:rsid w:val="00A436D3"/>
    <w:rsid w:val="00A83D33"/>
    <w:rsid w:val="00A85B45"/>
    <w:rsid w:val="00A95C36"/>
    <w:rsid w:val="00AD0AA0"/>
    <w:rsid w:val="00AD1CA8"/>
    <w:rsid w:val="00AF2F0F"/>
    <w:rsid w:val="00B04457"/>
    <w:rsid w:val="00B129FB"/>
    <w:rsid w:val="00B47606"/>
    <w:rsid w:val="00B50B84"/>
    <w:rsid w:val="00B64B45"/>
    <w:rsid w:val="00B77264"/>
    <w:rsid w:val="00BC2DE4"/>
    <w:rsid w:val="00C416A0"/>
    <w:rsid w:val="00C46295"/>
    <w:rsid w:val="00CC5763"/>
    <w:rsid w:val="00CE423D"/>
    <w:rsid w:val="00D6799D"/>
    <w:rsid w:val="00D70BF4"/>
    <w:rsid w:val="00D71E8C"/>
    <w:rsid w:val="00D87FED"/>
    <w:rsid w:val="00E12972"/>
    <w:rsid w:val="00E51DBC"/>
    <w:rsid w:val="00E54523"/>
    <w:rsid w:val="00EA0454"/>
    <w:rsid w:val="00F050C4"/>
    <w:rsid w:val="00F22E19"/>
    <w:rsid w:val="00F77755"/>
    <w:rsid w:val="00FE20D6"/>
    <w:rsid w:val="00FE5E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1DAB6"/>
  <w15:docId w15:val="{714EA2AC-8CE6-43D9-B7D5-E7D58E64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43"/>
    <w:pPr>
      <w:tabs>
        <w:tab w:val="left" w:pos="284"/>
      </w:tabs>
      <w:spacing w:after="250" w:line="250" w:lineRule="exact"/>
    </w:pPr>
    <w:rPr>
      <w:rFonts w:ascii="Aptos" w:eastAsia="MS Mincho" w:hAnsi="Aptos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743"/>
    <w:pPr>
      <w:widowControl w:val="0"/>
      <w:spacing w:before="480" w:after="120" w:line="240" w:lineRule="auto"/>
      <w:outlineLvl w:val="0"/>
    </w:pPr>
    <w:rPr>
      <w:color w:val="00AFF0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743"/>
    <w:pPr>
      <w:tabs>
        <w:tab w:val="left" w:pos="2800"/>
      </w:tabs>
      <w:spacing w:after="60" w:line="270" w:lineRule="atLeas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743"/>
    <w:pPr>
      <w:tabs>
        <w:tab w:val="left" w:pos="2800"/>
      </w:tabs>
      <w:spacing w:after="60" w:line="270" w:lineRule="atLeast"/>
      <w:outlineLvl w:val="2"/>
    </w:pPr>
    <w:rPr>
      <w:rFonts w:cs="Gill Sans"/>
      <w:i/>
      <w:color w:val="00AFF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743"/>
    <w:pPr>
      <w:spacing w:after="0"/>
      <w:outlineLvl w:val="3"/>
    </w:pPr>
    <w:rPr>
      <w:color w:val="00B0F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743"/>
    <w:rPr>
      <w:rFonts w:ascii="Lucida Grande" w:eastAsia="MS Mincho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4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74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04743"/>
    <w:rPr>
      <w:rFonts w:ascii="Aptos" w:eastAsia="MS Mincho" w:hAnsi="Aptos" w:cs="Calibri"/>
      <w:sz w:val="20"/>
      <w:szCs w:val="20"/>
    </w:rPr>
  </w:style>
  <w:style w:type="numbering" w:customStyle="1" w:styleId="CurrentList1">
    <w:name w:val="Current List1"/>
    <w:uiPriority w:val="99"/>
    <w:rsid w:val="00904743"/>
    <w:pPr>
      <w:numPr>
        <w:numId w:val="25"/>
      </w:numPr>
    </w:pPr>
  </w:style>
  <w:style w:type="paragraph" w:styleId="Footer">
    <w:name w:val="footer"/>
    <w:basedOn w:val="Normal"/>
    <w:link w:val="FooterChar"/>
    <w:uiPriority w:val="99"/>
    <w:unhideWhenUsed/>
    <w:rsid w:val="00904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743"/>
    <w:rPr>
      <w:rFonts w:ascii="Aptos" w:eastAsia="MS Mincho" w:hAnsi="Aptos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4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743"/>
    <w:rPr>
      <w:rFonts w:ascii="Aptos" w:eastAsia="MS Mincho" w:hAnsi="Aptos" w:cs="Calibri"/>
      <w:sz w:val="20"/>
      <w:szCs w:val="20"/>
    </w:rPr>
  </w:style>
  <w:style w:type="character" w:customStyle="1" w:styleId="Heading1Char">
    <w:name w:val="Heading 1 Char"/>
    <w:link w:val="Heading1"/>
    <w:uiPriority w:val="9"/>
    <w:rsid w:val="00904743"/>
    <w:rPr>
      <w:rFonts w:ascii="Aptos" w:eastAsia="MS Mincho" w:hAnsi="Aptos" w:cs="Calibri"/>
      <w:color w:val="00AFF0"/>
      <w:sz w:val="40"/>
      <w:szCs w:val="40"/>
      <w:lang w:val="en-GB"/>
    </w:rPr>
  </w:style>
  <w:style w:type="character" w:customStyle="1" w:styleId="Heading2Char">
    <w:name w:val="Heading 2 Char"/>
    <w:link w:val="Heading2"/>
    <w:uiPriority w:val="9"/>
    <w:rsid w:val="00904743"/>
    <w:rPr>
      <w:rFonts w:ascii="Aptos" w:eastAsia="MS Mincho" w:hAnsi="Aptos" w:cs="Gill Sans"/>
      <w:color w:val="00AFF0"/>
      <w:sz w:val="26"/>
      <w:szCs w:val="26"/>
    </w:rPr>
  </w:style>
  <w:style w:type="character" w:customStyle="1" w:styleId="Heading3Char">
    <w:name w:val="Heading 3 Char"/>
    <w:link w:val="Heading3"/>
    <w:uiPriority w:val="9"/>
    <w:rsid w:val="00904743"/>
    <w:rPr>
      <w:rFonts w:ascii="Aptos" w:eastAsia="MS Mincho" w:hAnsi="Aptos" w:cs="Gill Sans"/>
      <w:i/>
      <w:color w:val="00AFF0"/>
      <w:sz w:val="22"/>
      <w:szCs w:val="22"/>
    </w:rPr>
  </w:style>
  <w:style w:type="character" w:customStyle="1" w:styleId="Heading4Char">
    <w:name w:val="Heading 4 Char"/>
    <w:link w:val="Heading4"/>
    <w:uiPriority w:val="9"/>
    <w:rsid w:val="00904743"/>
    <w:rPr>
      <w:rFonts w:ascii="Aptos" w:eastAsia="MS Mincho" w:hAnsi="Aptos" w:cs="Calibri"/>
      <w:color w:val="00B0F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7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743"/>
    <w:pPr>
      <w:numPr>
        <w:numId w:val="26"/>
      </w:numPr>
      <w:contextualSpacing/>
    </w:pPr>
  </w:style>
  <w:style w:type="numbering" w:customStyle="1" w:styleId="OATbulletlist">
    <w:name w:val="OAT bullet list"/>
    <w:uiPriority w:val="99"/>
    <w:rsid w:val="00904743"/>
    <w:pPr>
      <w:numPr>
        <w:numId w:val="27"/>
      </w:numPr>
    </w:pPr>
  </w:style>
  <w:style w:type="paragraph" w:customStyle="1" w:styleId="OATbullets">
    <w:name w:val="OAT bullets"/>
    <w:basedOn w:val="Normal"/>
    <w:qFormat/>
    <w:rsid w:val="00904743"/>
    <w:pPr>
      <w:numPr>
        <w:numId w:val="28"/>
      </w:numPr>
      <w:spacing w:line="280" w:lineRule="atLeast"/>
      <w:contextualSpacing/>
    </w:pPr>
    <w:rPr>
      <w:lang w:val="en-GB"/>
    </w:rPr>
  </w:style>
  <w:style w:type="numbering" w:customStyle="1" w:styleId="OATmultilevellist">
    <w:name w:val="OAT multilevel list"/>
    <w:uiPriority w:val="99"/>
    <w:rsid w:val="00904743"/>
    <w:pPr>
      <w:numPr>
        <w:numId w:val="29"/>
      </w:numPr>
    </w:pPr>
  </w:style>
  <w:style w:type="paragraph" w:customStyle="1" w:styleId="OATnumlevel1">
    <w:name w:val="OAT num level 1"/>
    <w:basedOn w:val="Normal"/>
    <w:link w:val="OATnumlevel1Char"/>
    <w:qFormat/>
    <w:rsid w:val="00904743"/>
    <w:pPr>
      <w:numPr>
        <w:numId w:val="33"/>
      </w:numPr>
      <w:spacing w:after="160" w:line="270" w:lineRule="atLeast"/>
    </w:pPr>
    <w:rPr>
      <w:color w:val="00B0F0"/>
      <w:sz w:val="26"/>
      <w:szCs w:val="26"/>
    </w:rPr>
  </w:style>
  <w:style w:type="character" w:customStyle="1" w:styleId="OATnumlevel1Char">
    <w:name w:val="OAT num level 1 Char"/>
    <w:link w:val="OATnumlevel1"/>
    <w:rsid w:val="00904743"/>
    <w:rPr>
      <w:rFonts w:ascii="Aptos" w:eastAsia="MS Mincho" w:hAnsi="Aptos" w:cs="Calibri"/>
      <w:color w:val="00B0F0"/>
      <w:sz w:val="26"/>
      <w:szCs w:val="26"/>
    </w:rPr>
  </w:style>
  <w:style w:type="paragraph" w:customStyle="1" w:styleId="OATnumlevel2">
    <w:name w:val="OAT num level 2"/>
    <w:basedOn w:val="Normal"/>
    <w:link w:val="OATnumlevel2Char"/>
    <w:qFormat/>
    <w:rsid w:val="00904743"/>
    <w:pPr>
      <w:numPr>
        <w:ilvl w:val="1"/>
        <w:numId w:val="33"/>
      </w:numPr>
      <w:spacing w:after="160"/>
    </w:pPr>
  </w:style>
  <w:style w:type="character" w:customStyle="1" w:styleId="OATnumlevel2Char">
    <w:name w:val="OAT num level 2 Char"/>
    <w:link w:val="OATnumlevel2"/>
    <w:rsid w:val="00904743"/>
    <w:rPr>
      <w:rFonts w:ascii="Aptos" w:eastAsia="MS Mincho" w:hAnsi="Aptos" w:cs="Calibri"/>
      <w:sz w:val="20"/>
      <w:szCs w:val="20"/>
    </w:rPr>
  </w:style>
  <w:style w:type="paragraph" w:customStyle="1" w:styleId="OATnumlevel3">
    <w:name w:val="OAT num level 3"/>
    <w:basedOn w:val="Normal"/>
    <w:link w:val="OATnumlevel3Char"/>
    <w:qFormat/>
    <w:rsid w:val="00904743"/>
    <w:pPr>
      <w:numPr>
        <w:ilvl w:val="2"/>
        <w:numId w:val="33"/>
      </w:numPr>
      <w:spacing w:after="160"/>
    </w:pPr>
  </w:style>
  <w:style w:type="character" w:customStyle="1" w:styleId="OATnumlevel3Char">
    <w:name w:val="OAT num level 3 Char"/>
    <w:link w:val="OATnumlevel3"/>
    <w:rsid w:val="00904743"/>
    <w:rPr>
      <w:rFonts w:ascii="Aptos" w:eastAsia="MS Mincho" w:hAnsi="Aptos" w:cs="Calibri"/>
      <w:sz w:val="20"/>
      <w:szCs w:val="20"/>
    </w:rPr>
  </w:style>
  <w:style w:type="paragraph" w:customStyle="1" w:styleId="OATnumlevel4">
    <w:name w:val="OAT num level 4"/>
    <w:basedOn w:val="Normal"/>
    <w:link w:val="OATnumlevel4Char"/>
    <w:qFormat/>
    <w:rsid w:val="00904743"/>
    <w:pPr>
      <w:numPr>
        <w:ilvl w:val="3"/>
        <w:numId w:val="33"/>
      </w:numPr>
      <w:spacing w:after="160"/>
    </w:pPr>
  </w:style>
  <w:style w:type="character" w:customStyle="1" w:styleId="OATnumlevel4Char">
    <w:name w:val="OAT num level 4 Char"/>
    <w:link w:val="OATnumlevel4"/>
    <w:rsid w:val="00904743"/>
    <w:rPr>
      <w:rFonts w:ascii="Aptos" w:eastAsia="MS Mincho" w:hAnsi="Aptos" w:cs="Calibri"/>
      <w:sz w:val="20"/>
      <w:szCs w:val="20"/>
    </w:rPr>
  </w:style>
  <w:style w:type="numbering" w:customStyle="1" w:styleId="OATnumberedlist">
    <w:name w:val="OAT numbered list"/>
    <w:uiPriority w:val="99"/>
    <w:rsid w:val="00904743"/>
    <w:pPr>
      <w:numPr>
        <w:numId w:val="34"/>
      </w:numPr>
    </w:pPr>
  </w:style>
  <w:style w:type="numbering" w:customStyle="1" w:styleId="Style1">
    <w:name w:val="Style1"/>
    <w:uiPriority w:val="99"/>
    <w:rsid w:val="00904743"/>
    <w:pPr>
      <w:numPr>
        <w:numId w:val="35"/>
      </w:numPr>
    </w:pPr>
  </w:style>
  <w:style w:type="table" w:styleId="TableGrid">
    <w:name w:val="Table Grid"/>
    <w:basedOn w:val="TableNormal"/>
    <w:uiPriority w:val="59"/>
    <w:rsid w:val="008C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75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786">
                  <w:marLeft w:val="3675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9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3765">
                  <w:marLeft w:val="3675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homasw.rivoagency.com/key-info/poli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a8f15-8d43-4634-ab14-72b7dfb92f46" xsi:nil="true"/>
    <lcf76f155ced4ddcb4097134ff3c332f xmlns="b45ef2f1-b116-4717-8d19-a658b3472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2E9F6DEF5AD4EBA71FFDCC01DA0D6" ma:contentTypeVersion="11" ma:contentTypeDescription="Create a new document." ma:contentTypeScope="" ma:versionID="f4360538599e68cb7b5597555a13ddd4">
  <xsd:schema xmlns:xsd="http://www.w3.org/2001/XMLSchema" xmlns:xs="http://www.w3.org/2001/XMLSchema" xmlns:p="http://schemas.microsoft.com/office/2006/metadata/properties" xmlns:ns2="b45ef2f1-b116-4717-8d19-a658b347285a" xmlns:ns3="c58a8f15-8d43-4634-ab14-72b7dfb92f46" targetNamespace="http://schemas.microsoft.com/office/2006/metadata/properties" ma:root="true" ma:fieldsID="1bf51f8162bfc4e3a76c8debcf4c537f" ns2:_="" ns3:_="">
    <xsd:import namespace="b45ef2f1-b116-4717-8d19-a658b347285a"/>
    <xsd:import namespace="c58a8f15-8d43-4634-ab14-72b7dfb9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ef2f1-b116-4717-8d19-a658b3472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8f15-8d43-4634-ab14-72b7dfb92f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68ae1-8c24-4e10-8730-7dd7bebcc658}" ma:internalName="TaxCatchAll" ma:showField="CatchAllData" ma:web="c58a8f15-8d43-4634-ab14-72b7dfb92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78975-16D6-4A26-9135-1835A8509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76116-DC7E-4E16-90E8-88AD874D6DB0}">
  <ds:schemaRefs>
    <ds:schemaRef ds:uri="http://schemas.microsoft.com/office/2006/metadata/properties"/>
    <ds:schemaRef ds:uri="http://schemas.microsoft.com/office/infopath/2007/PartnerControls"/>
    <ds:schemaRef ds:uri="c58a8f15-8d43-4634-ab14-72b7dfb92f46"/>
    <ds:schemaRef ds:uri="b45ef2f1-b116-4717-8d19-a658b347285a"/>
  </ds:schemaRefs>
</ds:datastoreItem>
</file>

<file path=customXml/itemProps3.xml><?xml version="1.0" encoding="utf-8"?>
<ds:datastoreItem xmlns:ds="http://schemas.openxmlformats.org/officeDocument/2006/customXml" ds:itemID="{C360F457-EB00-4DFE-B5AF-926BBBCD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ef2f1-b116-4717-8d19-a658b347285a"/>
    <ds:schemaRef ds:uri="c58a8f15-8d43-4634-ab14-72b7dfb9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1493</Words>
  <Characters>8245</Characters>
  <Application>Microsoft Office Word</Application>
  <DocSecurity>0</DocSecurity>
  <Lines>687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Academies Trust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Porter</dc:creator>
  <cp:keywords/>
  <dc:description/>
  <cp:lastModifiedBy>Emily Webster</cp:lastModifiedBy>
  <cp:revision>4</cp:revision>
  <cp:lastPrinted>2013-04-24T14:24:00Z</cp:lastPrinted>
  <dcterms:created xsi:type="dcterms:W3CDTF">2025-09-28T13:07:00Z</dcterms:created>
  <dcterms:modified xsi:type="dcterms:W3CDTF">2025-11-29T11:59:00Z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0x010100C192E9F6DEF5AD4EBA71FFDCC01DA0D6</vt:lpwstr>
  </property>
  <property fmtid="{D5CDD505-2E9C-101B-9397-08002B2CF9AE}" pid="3" name="Order">
    <vt:r8>2200</vt:r8>
  </property>
</Properties>
</file>