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3F724" w14:textId="3947C17F" w:rsidR="005A5BD3" w:rsidRDefault="005A5BD3" w:rsidP="005A5BD3">
      <w:pPr>
        <w:pStyle w:val="Heading1"/>
        <w:rPr>
          <w:color w:val="FFFFFF" w:themeColor="background1"/>
          <w:sz w:val="20"/>
          <w:szCs w:val="20"/>
        </w:rPr>
      </w:pPr>
      <w:r w:rsidRPr="005A5BD3">
        <w:rPr>
          <w:noProof/>
          <w:color w:val="FFFFFF" w:themeColor="background1"/>
          <w:sz w:val="20"/>
          <w:szCs w:val="20"/>
        </w:rPr>
        <mc:AlternateContent>
          <mc:Choice Requires="wps">
            <w:drawing>
              <wp:anchor distT="45720" distB="45720" distL="114300" distR="114300" simplePos="0" relativeHeight="251662336" behindDoc="0" locked="0" layoutInCell="1" allowOverlap="1" wp14:anchorId="1A67FE8B" wp14:editId="225453D8">
                <wp:simplePos x="0" y="0"/>
                <wp:positionH relativeFrom="column">
                  <wp:posOffset>3505200</wp:posOffset>
                </wp:positionH>
                <wp:positionV relativeFrom="paragraph">
                  <wp:posOffset>0</wp:posOffset>
                </wp:positionV>
                <wp:extent cx="3368040" cy="1470660"/>
                <wp:effectExtent l="0" t="0" r="22860"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8040" cy="1470660"/>
                        </a:xfrm>
                        <a:prstGeom prst="rect">
                          <a:avLst/>
                        </a:prstGeom>
                        <a:solidFill>
                          <a:srgbClr val="FFFFFF"/>
                        </a:solidFill>
                        <a:ln w="9525">
                          <a:solidFill>
                            <a:schemeClr val="bg1"/>
                          </a:solidFill>
                          <a:miter lim="800000"/>
                          <a:headEnd/>
                          <a:tailEnd/>
                        </a:ln>
                      </wps:spPr>
                      <wps:txbx>
                        <w:txbxContent>
                          <w:p w14:paraId="7EBAB6E1" w14:textId="55FF55B6" w:rsidR="005A5BD3" w:rsidRPr="005A5BD3" w:rsidRDefault="005A5BD3">
                            <w:pPr>
                              <w:rPr>
                                <w:rFonts w:ascii="Abadi" w:hAnsi="Abadi"/>
                                <w:sz w:val="52"/>
                                <w:szCs w:val="52"/>
                              </w:rPr>
                            </w:pPr>
                            <w:r w:rsidRPr="005A5BD3">
                              <w:rPr>
                                <w:rFonts w:ascii="Abadi" w:hAnsi="Abadi"/>
                                <w:sz w:val="52"/>
                                <w:szCs w:val="52"/>
                              </w:rPr>
                              <w:t>TWOA</w:t>
                            </w:r>
                          </w:p>
                          <w:p w14:paraId="755944E6" w14:textId="55B96F2B" w:rsidR="005A5BD3" w:rsidRDefault="005A5BD3">
                            <w:pPr>
                              <w:rPr>
                                <w:rFonts w:ascii="Abadi" w:hAnsi="Abadi"/>
                                <w:sz w:val="40"/>
                                <w:szCs w:val="40"/>
                              </w:rPr>
                            </w:pPr>
                            <w:r>
                              <w:rPr>
                                <w:rFonts w:ascii="Abadi" w:hAnsi="Abadi"/>
                                <w:sz w:val="40"/>
                                <w:szCs w:val="40"/>
                              </w:rPr>
                              <w:t>E-Safety</w:t>
                            </w:r>
                            <w:r w:rsidRPr="005A5BD3">
                              <w:rPr>
                                <w:rFonts w:ascii="Abadi" w:hAnsi="Abadi"/>
                                <w:sz w:val="40"/>
                                <w:szCs w:val="40"/>
                              </w:rPr>
                              <w:t xml:space="preserve"> Bulletin</w:t>
                            </w:r>
                            <w:r>
                              <w:rPr>
                                <w:rFonts w:ascii="Abadi" w:hAnsi="Abadi"/>
                                <w:sz w:val="40"/>
                                <w:szCs w:val="40"/>
                              </w:rPr>
                              <w:t xml:space="preserve"> for Families</w:t>
                            </w:r>
                          </w:p>
                          <w:p w14:paraId="4E2DF307" w14:textId="0C100448" w:rsidR="005A5BD3" w:rsidRPr="005A5BD3" w:rsidRDefault="005A5BD3">
                            <w:pPr>
                              <w:rPr>
                                <w:rFonts w:ascii="Abadi" w:hAnsi="Abadi"/>
                                <w:sz w:val="40"/>
                                <w:szCs w:val="40"/>
                              </w:rPr>
                            </w:pPr>
                            <w:r w:rsidRPr="005A5BD3">
                              <w:rPr>
                                <w:rFonts w:ascii="Abadi" w:hAnsi="Abadi"/>
                                <w:sz w:val="40"/>
                                <w:szCs w:val="40"/>
                              </w:rPr>
                              <w:t>Sept 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67FE8B" id="_x0000_t202" coordsize="21600,21600" o:spt="202" path="m,l,21600r21600,l21600,xe">
                <v:stroke joinstyle="miter"/>
                <v:path gradientshapeok="t" o:connecttype="rect"/>
              </v:shapetype>
              <v:shape id="Text Box 2" o:spid="_x0000_s1026" type="#_x0000_t202" style="position:absolute;margin-left:276pt;margin-top:0;width:265.2pt;height:115.8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" strokecolor="white [3212]">
                <v:textbox>
                  <w:txbxContent>
                    <w:p w14:paraId="7EBAB6E1" w14:textId="55FF55B6" w:rsidR="005A5BD3" w:rsidRPr="005A5BD3" w:rsidRDefault="005A5BD3">
                      <w:pPr>
                        <w:rPr>
                          <w:rFonts w:ascii="Abadi" w:hAnsi="Abadi"/>
                          <w:sz w:val="52"/>
                          <w:szCs w:val="52"/>
                        </w:rPr>
                      </w:pPr>
                      <w:r w:rsidRPr="005A5BD3">
                        <w:rPr>
                          <w:rFonts w:ascii="Abadi" w:hAnsi="Abadi"/>
                          <w:sz w:val="52"/>
                          <w:szCs w:val="52"/>
                        </w:rPr>
                        <w:t>TWOA</w:t>
                      </w:r>
                    </w:p>
                    <w:p w14:paraId="755944E6" w14:textId="55B96F2B" w:rsidR="005A5BD3" w:rsidRDefault="005A5BD3">
                      <w:pPr>
                        <w:rPr>
                          <w:rFonts w:ascii="Abadi" w:hAnsi="Abadi"/>
                          <w:sz w:val="40"/>
                          <w:szCs w:val="40"/>
                        </w:rPr>
                      </w:pPr>
                      <w:r>
                        <w:rPr>
                          <w:rFonts w:ascii="Abadi" w:hAnsi="Abadi"/>
                          <w:sz w:val="40"/>
                          <w:szCs w:val="40"/>
                        </w:rPr>
                        <w:t>E-Safety</w:t>
                      </w:r>
                      <w:r w:rsidRPr="005A5BD3">
                        <w:rPr>
                          <w:rFonts w:ascii="Abadi" w:hAnsi="Abadi"/>
                          <w:sz w:val="40"/>
                          <w:szCs w:val="40"/>
                        </w:rPr>
                        <w:t xml:space="preserve"> Bulletin</w:t>
                      </w:r>
                      <w:r>
                        <w:rPr>
                          <w:rFonts w:ascii="Abadi" w:hAnsi="Abadi"/>
                          <w:sz w:val="40"/>
                          <w:szCs w:val="40"/>
                        </w:rPr>
                        <w:t xml:space="preserve"> for Families</w:t>
                      </w:r>
                    </w:p>
                    <w:p w14:paraId="4E2DF307" w14:textId="0C100448" w:rsidR="005A5BD3" w:rsidRPr="005A5BD3" w:rsidRDefault="005A5BD3">
                      <w:pPr>
                        <w:rPr>
                          <w:rFonts w:ascii="Abadi" w:hAnsi="Abadi"/>
                          <w:sz w:val="40"/>
                          <w:szCs w:val="40"/>
                        </w:rPr>
                      </w:pPr>
                      <w:r w:rsidRPr="005A5BD3">
                        <w:rPr>
                          <w:rFonts w:ascii="Abadi" w:hAnsi="Abadi"/>
                          <w:sz w:val="40"/>
                          <w:szCs w:val="40"/>
                        </w:rPr>
                        <w:t>Sept 25</w:t>
                      </w:r>
                    </w:p>
                  </w:txbxContent>
                </v:textbox>
                <w10:wrap type="square"/>
              </v:shape>
            </w:pict>
          </mc:Fallback>
        </mc:AlternateContent>
      </w:r>
      <w:r>
        <w:rPr>
          <w:noProof/>
        </w:rPr>
        <w:drawing>
          <wp:anchor distT="0" distB="0" distL="114300" distR="114300" simplePos="0" relativeHeight="251659264" behindDoc="1" locked="0" layoutInCell="1" allowOverlap="1" wp14:anchorId="2A31CE46" wp14:editId="4DDA4A5A">
            <wp:simplePos x="0" y="0"/>
            <wp:positionH relativeFrom="margin">
              <wp:posOffset>-193675</wp:posOffset>
            </wp:positionH>
            <wp:positionV relativeFrom="paragraph">
              <wp:posOffset>-260985</wp:posOffset>
            </wp:positionV>
            <wp:extent cx="3563246" cy="2004060"/>
            <wp:effectExtent l="19050" t="0" r="18415" b="586740"/>
            <wp:wrapNone/>
            <wp:docPr id="1709245961" name="Picture 1" descr="A family of people and arrow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9245961" name="Picture 1" descr="A family of people and arrows&#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63246" cy="200406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p>
    <w:p w14:paraId="2BBA24F5" w14:textId="57439F02" w:rsidR="005A5BD3" w:rsidRDefault="005A5BD3" w:rsidP="005A5BD3">
      <w:pPr>
        <w:pStyle w:val="Heading1"/>
        <w:rPr>
          <w:color w:val="FFFFFF" w:themeColor="background1"/>
          <w:sz w:val="20"/>
          <w:szCs w:val="20"/>
        </w:rPr>
      </w:pPr>
      <w:r w:rsidRPr="005A5BD3">
        <w:drawing>
          <wp:anchor distT="0" distB="0" distL="114300" distR="114300" simplePos="0" relativeHeight="251660288" behindDoc="0" locked="0" layoutInCell="1" allowOverlap="1" wp14:anchorId="31C8338D" wp14:editId="70AA3F50">
            <wp:simplePos x="0" y="0"/>
            <wp:positionH relativeFrom="margin">
              <wp:posOffset>2385060</wp:posOffset>
            </wp:positionH>
            <wp:positionV relativeFrom="paragraph">
              <wp:posOffset>481330</wp:posOffset>
            </wp:positionV>
            <wp:extent cx="892810" cy="711914"/>
            <wp:effectExtent l="19050" t="0" r="21590" b="221615"/>
            <wp:wrapNone/>
            <wp:docPr id="1523896526" name="Picture 1" descr="A group of children in different colo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896526" name="Picture 1" descr="A group of children in different colors&#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892810" cy="711914"/>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p>
    <w:p w14:paraId="37797D03" w14:textId="12F0105B" w:rsidR="005A5BD3" w:rsidRDefault="005A5BD3" w:rsidP="005A5BD3">
      <w:pPr>
        <w:pStyle w:val="Heading1"/>
        <w:rPr>
          <w:color w:val="FFFFFF" w:themeColor="background1"/>
          <w:sz w:val="20"/>
          <w:szCs w:val="20"/>
        </w:rPr>
      </w:pPr>
    </w:p>
    <w:p w14:paraId="3665E3F1" w14:textId="580B0BC7" w:rsidR="005A5BD3" w:rsidRDefault="005A5BD3" w:rsidP="005A5BD3">
      <w:pPr>
        <w:pStyle w:val="Heading1"/>
        <w:rPr>
          <w:color w:val="FFFFFF" w:themeColor="background1"/>
          <w:sz w:val="12"/>
          <w:szCs w:val="12"/>
        </w:rPr>
      </w:pPr>
      <w:r w:rsidRPr="005A5BD3">
        <w:rPr>
          <w:color w:val="FFFFFF" w:themeColor="background1"/>
          <w:sz w:val="12"/>
          <w:szCs w:val="12"/>
        </w:rPr>
        <w:t>Vecteezy.com</w:t>
      </w:r>
    </w:p>
    <w:p w14:paraId="4B7D8DAE" w14:textId="77777777" w:rsidR="004A3F7F" w:rsidRDefault="004A3F7F" w:rsidP="004A3F7F"/>
    <w:p w14:paraId="5999EA24" w14:textId="77777777" w:rsidR="00355F7C" w:rsidRDefault="00355F7C" w:rsidP="004A3F7F">
      <w:pPr>
        <w:jc w:val="both"/>
      </w:pPr>
    </w:p>
    <w:p w14:paraId="3B371FA9" w14:textId="6799DD6B" w:rsidR="00355F7C" w:rsidRPr="00BE7474" w:rsidRDefault="00355F7C" w:rsidP="00BE7474">
      <w:pPr>
        <w:rPr>
          <w:rFonts w:ascii="Abadi" w:hAnsi="Abadi"/>
          <w:sz w:val="40"/>
          <w:szCs w:val="40"/>
        </w:rPr>
      </w:pPr>
      <w:r>
        <w:rPr>
          <w:rFonts w:ascii="Abadi" w:hAnsi="Abadi"/>
          <w:sz w:val="40"/>
          <w:szCs w:val="40"/>
        </w:rPr>
        <w:t>Welcome</w:t>
      </w:r>
    </w:p>
    <w:p w14:paraId="621D493C" w14:textId="00B858E6" w:rsidR="004A3F7F" w:rsidRDefault="004A3F7F" w:rsidP="004A3F7F">
      <w:pPr>
        <w:jc w:val="both"/>
      </w:pPr>
      <w:r>
        <w:t>Dear Families,</w:t>
      </w:r>
    </w:p>
    <w:p w14:paraId="2B7CC9C6" w14:textId="2FFB1064" w:rsidR="004A3F7F" w:rsidRDefault="004A3F7F" w:rsidP="004A3F7F">
      <w:pPr>
        <w:jc w:val="both"/>
      </w:pPr>
      <w:r>
        <w:t xml:space="preserve">Welcome to our first e-safety bulletin. </w:t>
      </w:r>
      <w:r>
        <w:t xml:space="preserve"> Keeping safe in the online world is a challenge to us all.  The online landscape is constantly </w:t>
      </w:r>
      <w:proofErr w:type="gramStart"/>
      <w:r>
        <w:t>changing</w:t>
      </w:r>
      <w:proofErr w:type="gramEnd"/>
      <w:r>
        <w:t xml:space="preserve"> and it can be difficult or confusing to navigate.</w:t>
      </w:r>
    </w:p>
    <w:p w14:paraId="518C9070" w14:textId="77777777" w:rsidR="00BE7474" w:rsidRDefault="00BE7474" w:rsidP="004A3F7F">
      <w:pPr>
        <w:jc w:val="both"/>
      </w:pPr>
    </w:p>
    <w:p w14:paraId="0B170739" w14:textId="00451A00" w:rsidR="00D26305" w:rsidRDefault="00D26305" w:rsidP="004A3F7F">
      <w:pPr>
        <w:jc w:val="both"/>
      </w:pPr>
      <w:r>
        <w:t xml:space="preserve">Many of the children at TWOA need our help to access the online world and this provides them with an extra layer of </w:t>
      </w:r>
      <w:proofErr w:type="gramStart"/>
      <w:r>
        <w:t>protection</w:t>
      </w:r>
      <w:proofErr w:type="gramEnd"/>
      <w:r>
        <w:t xml:space="preserve"> but some </w:t>
      </w:r>
      <w:proofErr w:type="gramStart"/>
      <w:r>
        <w:t>don’t</w:t>
      </w:r>
      <w:proofErr w:type="gramEnd"/>
      <w:r>
        <w:t xml:space="preserve"> and we know with our children’s additional needs, this can make them especially vulnerable. We know that many of our children, once supported to access a favourite site have the skills to navigate their way around it and even off it, whether by choice or accident and if appropriate parental controls are not in place, they can end up being exposed to harmful content.</w:t>
      </w:r>
    </w:p>
    <w:p w14:paraId="1C8EE953" w14:textId="77777777" w:rsidR="00BE7474" w:rsidRDefault="00BE7474" w:rsidP="004A3F7F">
      <w:pPr>
        <w:jc w:val="both"/>
      </w:pPr>
    </w:p>
    <w:p w14:paraId="4E928AF3" w14:textId="39BC1A2E" w:rsidR="00206D1B" w:rsidRDefault="004A3F7F" w:rsidP="00206D1B">
      <w:pPr>
        <w:jc w:val="both"/>
      </w:pPr>
      <w:r>
        <w:t xml:space="preserve">Luckily there </w:t>
      </w:r>
      <w:r w:rsidR="00206D1B">
        <w:t>is lots of support available to help us all remain safe. You will find links to these on our website.  We have also included them here as a reminder.</w:t>
      </w:r>
    </w:p>
    <w:p w14:paraId="75536768" w14:textId="77777777" w:rsidR="00BE7474" w:rsidRDefault="00BE7474" w:rsidP="00206D1B">
      <w:pPr>
        <w:jc w:val="both"/>
      </w:pPr>
    </w:p>
    <w:p w14:paraId="2122340A" w14:textId="30A5F9BE" w:rsidR="00206D1B" w:rsidRDefault="00E14EFC" w:rsidP="00206D1B">
      <w:pPr>
        <w:jc w:val="both"/>
      </w:pPr>
      <w:r>
        <w:t xml:space="preserve">You may have heard about the 4 Cs.  Risks in the online world can be grouped into one of these.  They are </w:t>
      </w:r>
      <w:r w:rsidRPr="00E14EFC">
        <w:rPr>
          <w:b/>
          <w:bCs/>
        </w:rPr>
        <w:t>Content</w:t>
      </w:r>
      <w:r>
        <w:t xml:space="preserve">, </w:t>
      </w:r>
      <w:r w:rsidRPr="00E14EFC">
        <w:rPr>
          <w:b/>
          <w:bCs/>
        </w:rPr>
        <w:t>Contact</w:t>
      </w:r>
      <w:r>
        <w:t xml:space="preserve">, </w:t>
      </w:r>
      <w:r w:rsidRPr="00E14EFC">
        <w:rPr>
          <w:b/>
          <w:bCs/>
        </w:rPr>
        <w:t>Conduct</w:t>
      </w:r>
      <w:r>
        <w:t xml:space="preserve"> and </w:t>
      </w:r>
      <w:r w:rsidRPr="00E14EFC">
        <w:rPr>
          <w:b/>
          <w:bCs/>
        </w:rPr>
        <w:t>Commerce</w:t>
      </w:r>
      <w:r>
        <w:t xml:space="preserve">.  </w:t>
      </w:r>
    </w:p>
    <w:p w14:paraId="45C9F1FA" w14:textId="4F132DC1" w:rsidR="00E14EFC" w:rsidRDefault="00E14EFC" w:rsidP="00206D1B">
      <w:pPr>
        <w:jc w:val="both"/>
      </w:pPr>
      <w:r w:rsidRPr="00E14EFC">
        <w:rPr>
          <w:b/>
          <w:bCs/>
        </w:rPr>
        <w:t>Content</w:t>
      </w:r>
      <w:r>
        <w:t xml:space="preserve"> – </w:t>
      </w:r>
      <w:r w:rsidR="00785EF9">
        <w:t>W</w:t>
      </w:r>
      <w:r>
        <w:t>hilst there is a lot of content online that is beneficial, there is a lot that is misleading, inappropriate or even harmful.  We need to learn to critically evaluate the content we view. This is not always easy.</w:t>
      </w:r>
    </w:p>
    <w:p w14:paraId="39D85C4C" w14:textId="77777777" w:rsidR="00BE7474" w:rsidRDefault="00BE7474" w:rsidP="00206D1B">
      <w:pPr>
        <w:jc w:val="both"/>
      </w:pPr>
    </w:p>
    <w:p w14:paraId="7268437D" w14:textId="6C111279" w:rsidR="00785EF9" w:rsidRDefault="00785EF9" w:rsidP="00206D1B">
      <w:pPr>
        <w:jc w:val="both"/>
      </w:pPr>
      <w:r w:rsidRPr="00785EF9">
        <w:rPr>
          <w:b/>
          <w:bCs/>
        </w:rPr>
        <w:t>Contact</w:t>
      </w:r>
      <w:r>
        <w:t xml:space="preserve"> – Whilst we all know that there are people out there who may be posing as someone they are not, contact is also about protecting our children and young people from contact by people they may know where the relationship is unhealthy.</w:t>
      </w:r>
    </w:p>
    <w:p w14:paraId="54F7A745" w14:textId="77777777" w:rsidR="00BE7474" w:rsidRDefault="00BE7474" w:rsidP="00206D1B">
      <w:pPr>
        <w:jc w:val="both"/>
      </w:pPr>
    </w:p>
    <w:p w14:paraId="6291E28C" w14:textId="5880CAA8" w:rsidR="00206D1B" w:rsidRDefault="00785EF9" w:rsidP="00206D1B">
      <w:pPr>
        <w:jc w:val="both"/>
      </w:pPr>
      <w:r w:rsidRPr="00E14EFC">
        <w:rPr>
          <w:b/>
          <w:bCs/>
        </w:rPr>
        <w:t>Conduct</w:t>
      </w:r>
      <w:r>
        <w:rPr>
          <w:b/>
          <w:bCs/>
        </w:rPr>
        <w:t xml:space="preserve"> – </w:t>
      </w:r>
      <w:r w:rsidRPr="00785EF9">
        <w:t xml:space="preserve">This area </w:t>
      </w:r>
      <w:r w:rsidRPr="00785EF9">
        <w:t>emphasises the importance of respectful and responsible online interactions, including content sharing and community participation</w:t>
      </w:r>
      <w:r>
        <w:t>. The anonymity of the internet can pose a risk as people think they can get away with negative behaviours.</w:t>
      </w:r>
    </w:p>
    <w:p w14:paraId="0B19F234" w14:textId="77777777" w:rsidR="00BE7474" w:rsidRDefault="00BE7474" w:rsidP="00206D1B">
      <w:pPr>
        <w:jc w:val="both"/>
      </w:pPr>
    </w:p>
    <w:p w14:paraId="5EC0247A" w14:textId="0DF2C895" w:rsidR="00AA47C1" w:rsidRDefault="00785EF9" w:rsidP="00206D1B">
      <w:pPr>
        <w:jc w:val="both"/>
      </w:pPr>
      <w:r w:rsidRPr="00785EF9">
        <w:rPr>
          <w:b/>
          <w:bCs/>
        </w:rPr>
        <w:t>Commerce</w:t>
      </w:r>
      <w:r>
        <w:t xml:space="preserve"> </w:t>
      </w:r>
      <w:r w:rsidR="00AA47C1">
        <w:t>–</w:t>
      </w:r>
      <w:r>
        <w:t xml:space="preserve"> </w:t>
      </w:r>
      <w:r w:rsidR="00AA47C1">
        <w:t xml:space="preserve">There are many financial risks in the online </w:t>
      </w:r>
      <w:proofErr w:type="gramStart"/>
      <w:r w:rsidR="00AA47C1">
        <w:t>world</w:t>
      </w:r>
      <w:proofErr w:type="gramEnd"/>
      <w:r w:rsidR="00AA47C1">
        <w:t xml:space="preserve"> and it is easy to get into deep water through </w:t>
      </w:r>
      <w:r w:rsidR="00AA47C1" w:rsidRPr="00AA47C1">
        <w:t>advertising, online shopping, in-app purchases and the risks of online gambling and scam</w:t>
      </w:r>
      <w:r w:rsidR="00AA47C1">
        <w:t>s.</w:t>
      </w:r>
    </w:p>
    <w:p w14:paraId="6BA83488" w14:textId="77777777" w:rsidR="00BE7474" w:rsidRDefault="00BE7474" w:rsidP="00206D1B">
      <w:pPr>
        <w:jc w:val="both"/>
      </w:pPr>
    </w:p>
    <w:p w14:paraId="7B3F220E" w14:textId="602AC3E6" w:rsidR="00BE7474" w:rsidRPr="00BE7474" w:rsidRDefault="00BE7474" w:rsidP="00BE7474">
      <w:pPr>
        <w:rPr>
          <w:rFonts w:ascii="Abadi" w:hAnsi="Abadi"/>
          <w:sz w:val="40"/>
          <w:szCs w:val="40"/>
        </w:rPr>
      </w:pPr>
      <w:r>
        <w:rPr>
          <w:rFonts w:ascii="Abadi" w:hAnsi="Abadi"/>
          <w:sz w:val="40"/>
          <w:szCs w:val="40"/>
        </w:rPr>
        <w:t xml:space="preserve">Online </w:t>
      </w:r>
      <w:r>
        <w:rPr>
          <w:rFonts w:ascii="Abadi" w:hAnsi="Abadi"/>
          <w:sz w:val="40"/>
          <w:szCs w:val="40"/>
        </w:rPr>
        <w:t>Links for Families</w:t>
      </w:r>
    </w:p>
    <w:p w14:paraId="30249803" w14:textId="7CD84A69" w:rsidR="00206D1B" w:rsidRDefault="00206D1B" w:rsidP="00206D1B">
      <w:pPr>
        <w:jc w:val="both"/>
      </w:pPr>
      <w:r>
        <w:rPr>
          <w:noProof/>
        </w:rPr>
        <w:drawing>
          <wp:inline distT="0" distB="0" distL="0" distR="0" wp14:anchorId="10AB8DF1" wp14:editId="6A064786">
            <wp:extent cx="2286000" cy="393653"/>
            <wp:effectExtent l="0" t="0" r="0" b="6985"/>
            <wp:docPr id="2094657891" name="Picture 5"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657891" name="Picture 5" descr="A close-up of a logo&#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66032" cy="407435"/>
                    </a:xfrm>
                    <a:prstGeom prst="rect">
                      <a:avLst/>
                    </a:prstGeom>
                  </pic:spPr>
                </pic:pic>
              </a:graphicData>
            </a:graphic>
          </wp:inline>
        </w:drawing>
      </w:r>
    </w:p>
    <w:p w14:paraId="7D59A7CD" w14:textId="16CD0855" w:rsidR="00206D1B" w:rsidRDefault="00206D1B" w:rsidP="00206D1B">
      <w:pPr>
        <w:jc w:val="both"/>
      </w:pPr>
      <w:hyperlink r:id="rId11" w:history="1">
        <w:proofErr w:type="spellStart"/>
        <w:r w:rsidRPr="00206D1B">
          <w:rPr>
            <w:rStyle w:val="Hyperlink"/>
          </w:rPr>
          <w:t>Parentzone</w:t>
        </w:r>
        <w:proofErr w:type="spellEnd"/>
      </w:hyperlink>
      <w:r w:rsidRPr="00206D1B">
        <w:t> is designed with families in mind. It is realistic about modern lifestyles and the realities of raising children in a digital age. It is free. You will need to register.</w:t>
      </w:r>
    </w:p>
    <w:p w14:paraId="156CA88B" w14:textId="566B2AF8" w:rsidR="00206D1B" w:rsidRDefault="00206D1B" w:rsidP="00206D1B">
      <w:pPr>
        <w:jc w:val="both"/>
      </w:pPr>
      <w:r>
        <w:rPr>
          <w:noProof/>
        </w:rPr>
        <w:lastRenderedPageBreak/>
        <w:drawing>
          <wp:inline distT="0" distB="0" distL="0" distR="0" wp14:anchorId="685C44BB" wp14:editId="11BC30EE">
            <wp:extent cx="1910080" cy="716280"/>
            <wp:effectExtent l="0" t="0" r="0" b="7620"/>
            <wp:docPr id="1561330578" name="Picture 6" descr="A blue and orang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330578" name="Picture 6" descr="A blue and orange logo&#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24987" cy="721870"/>
                    </a:xfrm>
                    <a:prstGeom prst="rect">
                      <a:avLst/>
                    </a:prstGeom>
                  </pic:spPr>
                </pic:pic>
              </a:graphicData>
            </a:graphic>
          </wp:inline>
        </w:drawing>
      </w:r>
    </w:p>
    <w:p w14:paraId="3E0C3F49" w14:textId="5C9DA1B4" w:rsidR="00206D1B" w:rsidRDefault="00206D1B" w:rsidP="00206D1B">
      <w:pPr>
        <w:jc w:val="both"/>
      </w:pPr>
      <w:hyperlink r:id="rId13" w:history="1">
        <w:r w:rsidRPr="00206D1B">
          <w:rPr>
            <w:rStyle w:val="Hyperlink"/>
          </w:rPr>
          <w:t>The UK Safer Internet Centre</w:t>
        </w:r>
      </w:hyperlink>
      <w:r w:rsidRPr="00206D1B">
        <w:t> provides resources and advice for </w:t>
      </w:r>
      <w:hyperlink r:id="rId14" w:history="1">
        <w:r w:rsidRPr="00206D1B">
          <w:rPr>
            <w:rStyle w:val="Hyperlink"/>
          </w:rPr>
          <w:t>families</w:t>
        </w:r>
      </w:hyperlink>
      <w:r w:rsidRPr="00206D1B">
        <w:t>, professionals and young people themselves. The site is well-organised and easy to navigate.</w:t>
      </w:r>
    </w:p>
    <w:p w14:paraId="48C3E49B" w14:textId="5F2F476A" w:rsidR="00206D1B" w:rsidRDefault="00E14EFC" w:rsidP="00206D1B">
      <w:pPr>
        <w:jc w:val="both"/>
      </w:pPr>
      <w:r w:rsidRPr="00E14EFC">
        <w:drawing>
          <wp:inline distT="0" distB="0" distL="0" distR="0" wp14:anchorId="33D39D01" wp14:editId="4A9DF26E">
            <wp:extent cx="2278380" cy="549743"/>
            <wp:effectExtent l="0" t="0" r="0" b="3175"/>
            <wp:docPr id="1940051714"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051714" name="Picture 1" descr="A close up of a logo&#10;&#10;AI-generated content may be incorrect."/>
                    <pic:cNvPicPr/>
                  </pic:nvPicPr>
                  <pic:blipFill>
                    <a:blip r:embed="rId15"/>
                    <a:stretch>
                      <a:fillRect/>
                    </a:stretch>
                  </pic:blipFill>
                  <pic:spPr>
                    <a:xfrm>
                      <a:off x="0" y="0"/>
                      <a:ext cx="2336933" cy="563871"/>
                    </a:xfrm>
                    <a:prstGeom prst="rect">
                      <a:avLst/>
                    </a:prstGeom>
                  </pic:spPr>
                </pic:pic>
              </a:graphicData>
            </a:graphic>
          </wp:inline>
        </w:drawing>
      </w:r>
    </w:p>
    <w:p w14:paraId="2E2B3848" w14:textId="71B4F27A" w:rsidR="00206D1B" w:rsidRDefault="00206D1B" w:rsidP="00206D1B">
      <w:pPr>
        <w:jc w:val="both"/>
      </w:pPr>
      <w:hyperlink r:id="rId16" w:history="1">
        <w:proofErr w:type="spellStart"/>
        <w:r w:rsidRPr="00206D1B">
          <w:rPr>
            <w:rStyle w:val="Hyperlink"/>
          </w:rPr>
          <w:t>Childnet</w:t>
        </w:r>
        <w:proofErr w:type="spellEnd"/>
      </w:hyperlink>
      <w:r w:rsidRPr="00206D1B">
        <w:t> is a charity that provides lots of up-to-date support and advice for professionals, </w:t>
      </w:r>
      <w:hyperlink r:id="rId17" w:history="1">
        <w:r w:rsidRPr="00206D1B">
          <w:rPr>
            <w:rStyle w:val="Hyperlink"/>
          </w:rPr>
          <w:t>families</w:t>
        </w:r>
      </w:hyperlink>
      <w:r w:rsidRPr="00206D1B">
        <w:t> and young people themselves.</w:t>
      </w:r>
    </w:p>
    <w:p w14:paraId="11F5CD9C" w14:textId="77777777" w:rsidR="00BE7474" w:rsidRDefault="00BE7474" w:rsidP="00206D1B">
      <w:pPr>
        <w:jc w:val="both"/>
      </w:pPr>
    </w:p>
    <w:p w14:paraId="6A63B326" w14:textId="63AA31C2" w:rsidR="00355F7C" w:rsidRPr="00BE7474" w:rsidRDefault="00355F7C" w:rsidP="00BE7474">
      <w:pPr>
        <w:rPr>
          <w:rFonts w:ascii="Abadi" w:hAnsi="Abadi"/>
          <w:sz w:val="40"/>
          <w:szCs w:val="40"/>
        </w:rPr>
      </w:pPr>
      <w:r>
        <w:rPr>
          <w:rFonts w:ascii="Abadi" w:hAnsi="Abadi"/>
          <w:sz w:val="40"/>
          <w:szCs w:val="40"/>
        </w:rPr>
        <w:t>Mobile Phones</w:t>
      </w:r>
      <w:r>
        <w:rPr>
          <w:rFonts w:ascii="Abadi" w:hAnsi="Abadi"/>
          <w:sz w:val="40"/>
          <w:szCs w:val="40"/>
        </w:rPr>
        <w:t>, Our School Policy &amp; Building</w:t>
      </w:r>
      <w:r>
        <w:rPr>
          <w:rFonts w:ascii="Abadi" w:hAnsi="Abadi"/>
          <w:sz w:val="40"/>
          <w:szCs w:val="40"/>
        </w:rPr>
        <w:t xml:space="preserve"> Healthy Habits</w:t>
      </w:r>
    </w:p>
    <w:p w14:paraId="492F75E4" w14:textId="54696565" w:rsidR="00AA47C1" w:rsidRDefault="00AA47C1" w:rsidP="00206D1B">
      <w:pPr>
        <w:jc w:val="both"/>
      </w:pPr>
      <w:r>
        <w:t xml:space="preserve">Navigating the technological age means not only keeping our children and young people safe from online risks, </w:t>
      </w:r>
      <w:proofErr w:type="gramStart"/>
      <w:r>
        <w:t>it</w:t>
      </w:r>
      <w:proofErr w:type="gramEnd"/>
      <w:r>
        <w:t xml:space="preserve"> is also about encouraging healthy habits and making sure they have opportunities to have time away from screens. </w:t>
      </w:r>
    </w:p>
    <w:p w14:paraId="6D147F8B" w14:textId="6C030FF4" w:rsidR="00AA47C1" w:rsidRDefault="00AA47C1" w:rsidP="00206D1B">
      <w:pPr>
        <w:jc w:val="both"/>
      </w:pPr>
      <w:r>
        <w:t xml:space="preserve">You may be aware that there is a lot in the media </w:t>
      </w:r>
      <w:proofErr w:type="gramStart"/>
      <w:r>
        <w:t>at the moment</w:t>
      </w:r>
      <w:proofErr w:type="gramEnd"/>
      <w:r>
        <w:t xml:space="preserve"> </w:t>
      </w:r>
      <w:proofErr w:type="gramStart"/>
      <w:r>
        <w:t>about</w:t>
      </w:r>
      <w:proofErr w:type="gramEnd"/>
      <w:r>
        <w:t xml:space="preserve"> phone-free schools.  </w:t>
      </w:r>
      <w:proofErr w:type="gramStart"/>
      <w:r>
        <w:t>Many schools,</w:t>
      </w:r>
      <w:proofErr w:type="gramEnd"/>
      <w:r>
        <w:t xml:space="preserve"> are moving towards a ban on phones.  There is evidence to support this move both for pupil achievement and well-being.  </w:t>
      </w:r>
    </w:p>
    <w:p w14:paraId="1EA80AC4" w14:textId="77777777" w:rsidR="00BE7474" w:rsidRDefault="00BE7474" w:rsidP="00BE7474">
      <w:pPr>
        <w:jc w:val="both"/>
      </w:pPr>
      <w:r>
        <w:t xml:space="preserve">Our situation at TWOA is a little different.  As a </w:t>
      </w:r>
      <w:proofErr w:type="gramStart"/>
      <w:r>
        <w:t>result</w:t>
      </w:r>
      <w:proofErr w:type="gramEnd"/>
      <w:r>
        <w:t xml:space="preserve"> our policy around this is a little different. Please do have a look on our policies page on the website to find out more about our policy around mobile phones and what you must do and must be aware of if you think bringing a phone into school may be beneficial for your child. </w:t>
      </w:r>
      <w:hyperlink r:id="rId18" w:history="1">
        <w:r w:rsidRPr="00355F7C">
          <w:rPr>
            <w:rStyle w:val="Hyperlink"/>
          </w:rPr>
          <w:t>Thomas Wolsey Ormiston Academy - Policies &amp; Privacy Notices</w:t>
        </w:r>
      </w:hyperlink>
    </w:p>
    <w:p w14:paraId="5F00040B" w14:textId="77777777" w:rsidR="00BE7474" w:rsidRDefault="00BE7474" w:rsidP="00206D1B">
      <w:pPr>
        <w:jc w:val="both"/>
      </w:pPr>
    </w:p>
    <w:p w14:paraId="0191E891" w14:textId="52DEE77D" w:rsidR="00355F7C" w:rsidRDefault="00355F7C" w:rsidP="00206D1B">
      <w:pPr>
        <w:jc w:val="both"/>
      </w:pPr>
      <w:r w:rsidRPr="00355F7C">
        <w:drawing>
          <wp:inline distT="0" distB="0" distL="0" distR="0" wp14:anchorId="70009900" wp14:editId="2CBFF2E9">
            <wp:extent cx="3093720" cy="4409091"/>
            <wp:effectExtent l="0" t="0" r="0" b="0"/>
            <wp:docPr id="1378369189" name="Picture 9" descr="A young child holding a cell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369189" name="Picture 9" descr="A young child holding a cell phone&#10;&#10;AI-generated content may be incorrect."/>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096874" cy="4413585"/>
                    </a:xfrm>
                    <a:prstGeom prst="rect">
                      <a:avLst/>
                    </a:prstGeom>
                    <a:noFill/>
                    <a:ln>
                      <a:noFill/>
                    </a:ln>
                  </pic:spPr>
                </pic:pic>
              </a:graphicData>
            </a:graphic>
          </wp:inline>
        </w:drawing>
      </w:r>
    </w:p>
    <w:p w14:paraId="1F80973B" w14:textId="77777777" w:rsidR="00355F7C" w:rsidRDefault="00355F7C" w:rsidP="00206D1B">
      <w:pPr>
        <w:jc w:val="both"/>
      </w:pPr>
    </w:p>
    <w:p w14:paraId="01DA08FC" w14:textId="599C98AC" w:rsidR="00355F7C" w:rsidRDefault="00355F7C" w:rsidP="00355F7C">
      <w:pPr>
        <w:rPr>
          <w:rFonts w:ascii="Abadi" w:hAnsi="Abadi"/>
          <w:sz w:val="40"/>
          <w:szCs w:val="40"/>
        </w:rPr>
      </w:pPr>
      <w:r>
        <w:rPr>
          <w:rFonts w:ascii="Abadi" w:hAnsi="Abadi"/>
          <w:sz w:val="40"/>
          <w:szCs w:val="40"/>
        </w:rPr>
        <w:t>R</w:t>
      </w:r>
      <w:r w:rsidR="00BE7474">
        <w:rPr>
          <w:rFonts w:ascii="Abadi" w:hAnsi="Abadi"/>
          <w:sz w:val="40"/>
          <w:szCs w:val="40"/>
        </w:rPr>
        <w:t>a</w:t>
      </w:r>
      <w:r>
        <w:rPr>
          <w:rFonts w:ascii="Abadi" w:hAnsi="Abadi"/>
          <w:sz w:val="40"/>
          <w:szCs w:val="40"/>
        </w:rPr>
        <w:t>dicalisation</w:t>
      </w:r>
    </w:p>
    <w:p w14:paraId="6E578B78" w14:textId="71A5EAB9" w:rsidR="00355F7C" w:rsidRDefault="00355F7C" w:rsidP="00355F7C">
      <w:pPr>
        <w:rPr>
          <w:rFonts w:ascii="Abadi" w:hAnsi="Abadi"/>
          <w:sz w:val="40"/>
          <w:szCs w:val="40"/>
        </w:rPr>
      </w:pPr>
      <w:r w:rsidRPr="00355F7C">
        <w:rPr>
          <w:rFonts w:ascii="Abadi" w:hAnsi="Abadi"/>
          <w:sz w:val="40"/>
          <w:szCs w:val="40"/>
        </w:rPr>
        <w:drawing>
          <wp:inline distT="0" distB="0" distL="0" distR="0" wp14:anchorId="355C5A36" wp14:editId="6C11B9AE">
            <wp:extent cx="3097530" cy="345440"/>
            <wp:effectExtent l="0" t="0" r="7620" b="0"/>
            <wp:docPr id="19956898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689864" name=""/>
                    <pic:cNvPicPr/>
                  </pic:nvPicPr>
                  <pic:blipFill>
                    <a:blip r:embed="rId20"/>
                    <a:stretch>
                      <a:fillRect/>
                    </a:stretch>
                  </pic:blipFill>
                  <pic:spPr>
                    <a:xfrm>
                      <a:off x="0" y="0"/>
                      <a:ext cx="3097530" cy="345440"/>
                    </a:xfrm>
                    <a:prstGeom prst="rect">
                      <a:avLst/>
                    </a:prstGeom>
                  </pic:spPr>
                </pic:pic>
              </a:graphicData>
            </a:graphic>
          </wp:inline>
        </w:drawing>
      </w:r>
    </w:p>
    <w:p w14:paraId="68C184A0" w14:textId="74112BCF" w:rsidR="004A3F7F" w:rsidRDefault="00BE7474" w:rsidP="00355F7C">
      <w:r w:rsidRPr="00BE7474">
        <w:rPr>
          <w:rFonts w:ascii="Abadi" w:hAnsi="Abadi"/>
          <w:sz w:val="40"/>
          <w:szCs w:val="40"/>
        </w:rPr>
        <w:drawing>
          <wp:anchor distT="0" distB="0" distL="114300" distR="114300" simplePos="0" relativeHeight="251663360" behindDoc="0" locked="0" layoutInCell="1" allowOverlap="1" wp14:anchorId="351577F7" wp14:editId="38A525E2">
            <wp:simplePos x="0" y="0"/>
            <wp:positionH relativeFrom="column">
              <wp:posOffset>3175</wp:posOffset>
            </wp:positionH>
            <wp:positionV relativeFrom="paragraph">
              <wp:posOffset>6350</wp:posOffset>
            </wp:positionV>
            <wp:extent cx="1247775" cy="1234440"/>
            <wp:effectExtent l="0" t="0" r="9525" b="3810"/>
            <wp:wrapSquare wrapText="bothSides"/>
            <wp:docPr id="607239679" name="Picture 1"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239679" name="Picture 1" descr="A qr code on a white background&#10;&#10;AI-generated content may be incorrect."/>
                    <pic:cNvPicPr/>
                  </pic:nvPicPr>
                  <pic:blipFill>
                    <a:blip r:embed="rId21">
                      <a:extLst>
                        <a:ext uri="{28A0092B-C50C-407E-A947-70E740481C1C}">
                          <a14:useLocalDpi xmlns:a14="http://schemas.microsoft.com/office/drawing/2010/main" val="0"/>
                        </a:ext>
                      </a:extLst>
                    </a:blip>
                    <a:stretch>
                      <a:fillRect/>
                    </a:stretch>
                  </pic:blipFill>
                  <pic:spPr>
                    <a:xfrm>
                      <a:off x="0" y="0"/>
                      <a:ext cx="1247775" cy="1234440"/>
                    </a:xfrm>
                    <a:prstGeom prst="rect">
                      <a:avLst/>
                    </a:prstGeom>
                  </pic:spPr>
                </pic:pic>
              </a:graphicData>
            </a:graphic>
            <wp14:sizeRelH relativeFrom="page">
              <wp14:pctWidth>0</wp14:pctWidth>
            </wp14:sizeRelH>
            <wp14:sizeRelV relativeFrom="page">
              <wp14:pctHeight>0</wp14:pctHeight>
            </wp14:sizeRelV>
          </wp:anchor>
        </w:drawing>
      </w:r>
      <w:r>
        <w:t xml:space="preserve">Also in the news, the risks posed by extremist organisations through online grooming and exposure to potentially harmful content. </w:t>
      </w:r>
    </w:p>
    <w:p w14:paraId="64EF824D" w14:textId="0B478EBF" w:rsidR="00BE7474" w:rsidRDefault="008349D1" w:rsidP="00355F7C">
      <w:r>
        <w:t xml:space="preserve">The QR code links you to a free webinar run by the Norfolk and Suffolk Community Safety team designed for an adult, whether professional or parent/carer who would like to find out more about how they can protect the children and young people in their care from the harms of radicalisation.  </w:t>
      </w:r>
    </w:p>
    <w:p w14:paraId="3F8EB35C" w14:textId="4F421FED" w:rsidR="008349D1" w:rsidRPr="00355F7C" w:rsidRDefault="008349D1" w:rsidP="00355F7C">
      <w:pPr>
        <w:rPr>
          <w:rFonts w:ascii="Abadi" w:hAnsi="Abadi"/>
          <w:sz w:val="40"/>
          <w:szCs w:val="40"/>
        </w:rPr>
      </w:pPr>
      <w:r>
        <w:t>There are 3 sessions to choose from during October and one in November.</w:t>
      </w:r>
    </w:p>
    <w:sectPr w:rsidR="008349D1" w:rsidRPr="00355F7C" w:rsidSect="004A3F7F">
      <w:pgSz w:w="11906" w:h="16838"/>
      <w:pgMar w:top="720" w:right="720" w:bottom="720" w:left="720" w:header="708" w:footer="708" w:gutter="0"/>
      <w:cols w:num="2"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badi">
    <w:charset w:val="00"/>
    <w:family w:val="swiss"/>
    <w:pitch w:val="variable"/>
    <w:sig w:usb0="8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44A64"/>
    <w:multiLevelType w:val="multilevel"/>
    <w:tmpl w:val="3A541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6FC1E82"/>
    <w:multiLevelType w:val="multilevel"/>
    <w:tmpl w:val="42923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69657081">
    <w:abstractNumId w:val="0"/>
  </w:num>
  <w:num w:numId="2" w16cid:durableId="6790864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BD3"/>
    <w:rsid w:val="00206D1B"/>
    <w:rsid w:val="00355F7C"/>
    <w:rsid w:val="004A3F7F"/>
    <w:rsid w:val="005A5BD3"/>
    <w:rsid w:val="00785EF9"/>
    <w:rsid w:val="008349D1"/>
    <w:rsid w:val="008B3896"/>
    <w:rsid w:val="00AA47C1"/>
    <w:rsid w:val="00BE7474"/>
    <w:rsid w:val="00D26305"/>
    <w:rsid w:val="00E14E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28F62"/>
  <w15:chartTrackingRefBased/>
  <w15:docId w15:val="{76E59461-A6B1-4324-8614-D33E94D81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5B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5B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5B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5B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5B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5B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5B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5B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5B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5B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5B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5B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5B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5B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5B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5B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5B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5BD3"/>
    <w:rPr>
      <w:rFonts w:eastAsiaTheme="majorEastAsia" w:cstheme="majorBidi"/>
      <w:color w:val="272727" w:themeColor="text1" w:themeTint="D8"/>
    </w:rPr>
  </w:style>
  <w:style w:type="paragraph" w:styleId="Title">
    <w:name w:val="Title"/>
    <w:basedOn w:val="Normal"/>
    <w:next w:val="Normal"/>
    <w:link w:val="TitleChar"/>
    <w:uiPriority w:val="10"/>
    <w:qFormat/>
    <w:rsid w:val="005A5B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5B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5B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5B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5BD3"/>
    <w:pPr>
      <w:spacing w:before="160"/>
      <w:jc w:val="center"/>
    </w:pPr>
    <w:rPr>
      <w:i/>
      <w:iCs/>
      <w:color w:val="404040" w:themeColor="text1" w:themeTint="BF"/>
    </w:rPr>
  </w:style>
  <w:style w:type="character" w:customStyle="1" w:styleId="QuoteChar">
    <w:name w:val="Quote Char"/>
    <w:basedOn w:val="DefaultParagraphFont"/>
    <w:link w:val="Quote"/>
    <w:uiPriority w:val="29"/>
    <w:rsid w:val="005A5BD3"/>
    <w:rPr>
      <w:i/>
      <w:iCs/>
      <w:color w:val="404040" w:themeColor="text1" w:themeTint="BF"/>
    </w:rPr>
  </w:style>
  <w:style w:type="paragraph" w:styleId="ListParagraph">
    <w:name w:val="List Paragraph"/>
    <w:basedOn w:val="Normal"/>
    <w:uiPriority w:val="34"/>
    <w:qFormat/>
    <w:rsid w:val="005A5BD3"/>
    <w:pPr>
      <w:ind w:left="720"/>
      <w:contextualSpacing/>
    </w:pPr>
  </w:style>
  <w:style w:type="character" w:styleId="IntenseEmphasis">
    <w:name w:val="Intense Emphasis"/>
    <w:basedOn w:val="DefaultParagraphFont"/>
    <w:uiPriority w:val="21"/>
    <w:qFormat/>
    <w:rsid w:val="005A5BD3"/>
    <w:rPr>
      <w:i/>
      <w:iCs/>
      <w:color w:val="0F4761" w:themeColor="accent1" w:themeShade="BF"/>
    </w:rPr>
  </w:style>
  <w:style w:type="paragraph" w:styleId="IntenseQuote">
    <w:name w:val="Intense Quote"/>
    <w:basedOn w:val="Normal"/>
    <w:next w:val="Normal"/>
    <w:link w:val="IntenseQuoteChar"/>
    <w:uiPriority w:val="30"/>
    <w:qFormat/>
    <w:rsid w:val="005A5B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5BD3"/>
    <w:rPr>
      <w:i/>
      <w:iCs/>
      <w:color w:val="0F4761" w:themeColor="accent1" w:themeShade="BF"/>
    </w:rPr>
  </w:style>
  <w:style w:type="character" w:styleId="IntenseReference">
    <w:name w:val="Intense Reference"/>
    <w:basedOn w:val="DefaultParagraphFont"/>
    <w:uiPriority w:val="32"/>
    <w:qFormat/>
    <w:rsid w:val="005A5BD3"/>
    <w:rPr>
      <w:b/>
      <w:bCs/>
      <w:smallCaps/>
      <w:color w:val="0F4761" w:themeColor="accent1" w:themeShade="BF"/>
      <w:spacing w:val="5"/>
    </w:rPr>
  </w:style>
  <w:style w:type="character" w:styleId="Hyperlink">
    <w:name w:val="Hyperlink"/>
    <w:basedOn w:val="DefaultParagraphFont"/>
    <w:uiPriority w:val="99"/>
    <w:unhideWhenUsed/>
    <w:rsid w:val="00206D1B"/>
    <w:rPr>
      <w:color w:val="467886" w:themeColor="hyperlink"/>
      <w:u w:val="single"/>
    </w:rPr>
  </w:style>
  <w:style w:type="character" w:styleId="UnresolvedMention">
    <w:name w:val="Unresolved Mention"/>
    <w:basedOn w:val="DefaultParagraphFont"/>
    <w:uiPriority w:val="99"/>
    <w:semiHidden/>
    <w:unhideWhenUsed/>
    <w:rsid w:val="00206D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saferinternet.org.uk/" TargetMode="External"/><Relationship Id="rId18" Type="http://schemas.openxmlformats.org/officeDocument/2006/relationships/hyperlink" Target="https://thomaswolsey.com/key-info/policies" TargetMode="External"/><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webSettings" Target="webSettings.xml"/><Relationship Id="rId12" Type="http://schemas.openxmlformats.org/officeDocument/2006/relationships/image" Target="media/image4.jpeg"/><Relationship Id="rId17" Type="http://schemas.openxmlformats.org/officeDocument/2006/relationships/hyperlink" Target="https://www.childnet.com/help-and-advice/parents-and-carers" TargetMode="External"/><Relationship Id="rId2" Type="http://schemas.openxmlformats.org/officeDocument/2006/relationships/customXml" Target="../customXml/item2.xml"/><Relationship Id="rId16" Type="http://schemas.openxmlformats.org/officeDocument/2006/relationships/hyperlink" Target="https://www.childnet.com/" TargetMode="External"/><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arentzone.org.uk/article/digital-family-life" TargetMode="External"/><Relationship Id="rId5"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6.jpe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hyperlink" Target="https://saferinternet.org.uk/guide-and-resource/parents-and-carer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485152AA850948AE53E4C985A0AF10" ma:contentTypeVersion="15" ma:contentTypeDescription="Create a new document." ma:contentTypeScope="" ma:versionID="f3b4cbfd350c97e31c6b6da115e53306">
  <xsd:schema xmlns:xsd="http://www.w3.org/2001/XMLSchema" xmlns:xs="http://www.w3.org/2001/XMLSchema" xmlns:p="http://schemas.microsoft.com/office/2006/metadata/properties" xmlns:ns2="566b4b2c-9bf2-4735-9528-79b7c8d70286" xmlns:ns3="e1f2c065-6982-4339-8c92-3e8007af92e8" targetNamespace="http://schemas.microsoft.com/office/2006/metadata/properties" ma:root="true" ma:fieldsID="5cce4fc1002f5182bf165821d4ce7d4d" ns2:_="" ns3:_="">
    <xsd:import namespace="566b4b2c-9bf2-4735-9528-79b7c8d70286"/>
    <xsd:import namespace="e1f2c065-6982-4339-8c92-3e8007af92e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6b4b2c-9bf2-4735-9528-79b7c8d70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fc6e421-0895-41c1-badf-596bff0fe74d"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f2c065-6982-4339-8c92-3e8007af92e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b53bba3-d102-4491-9553-5281863d5963}" ma:internalName="TaxCatchAll" ma:showField="CatchAllData" ma:web="e1f2c065-6982-4339-8c92-3e8007af92e8">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66b4b2c-9bf2-4735-9528-79b7c8d70286">
      <Terms xmlns="http://schemas.microsoft.com/office/infopath/2007/PartnerControls"/>
    </lcf76f155ced4ddcb4097134ff3c332f>
    <TaxCatchAll xmlns="e1f2c065-6982-4339-8c92-3e8007af92e8"/>
  </documentManagement>
</p:properties>
</file>

<file path=customXml/itemProps1.xml><?xml version="1.0" encoding="utf-8"?>
<ds:datastoreItem xmlns:ds="http://schemas.openxmlformats.org/officeDocument/2006/customXml" ds:itemID="{121AD8FE-F59F-4F8C-98D1-7273AD046C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6b4b2c-9bf2-4735-9528-79b7c8d70286"/>
    <ds:schemaRef ds:uri="e1f2c065-6982-4339-8c92-3e8007af92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41DF47-5031-4923-A9CB-13C151131174}">
  <ds:schemaRefs>
    <ds:schemaRef ds:uri="http://schemas.microsoft.com/sharepoint/v3/contenttype/forms"/>
  </ds:schemaRefs>
</ds:datastoreItem>
</file>

<file path=customXml/itemProps3.xml><?xml version="1.0" encoding="utf-8"?>
<ds:datastoreItem xmlns:ds="http://schemas.openxmlformats.org/officeDocument/2006/customXml" ds:itemID="{2A7FE00D-B164-4465-AF18-19FA3FC5732E}">
  <ds:schemaRefs>
    <ds:schemaRef ds:uri="http://www.w3.org/XML/1998/namespace"/>
    <ds:schemaRef ds:uri="http://purl.org/dc/terms/"/>
    <ds:schemaRef ds:uri="http://schemas.microsoft.com/office/infopath/2007/PartnerControls"/>
    <ds:schemaRef ds:uri="http://schemas.openxmlformats.org/package/2006/metadata/core-properties"/>
    <ds:schemaRef ds:uri="http://purl.org/dc/elements/1.1/"/>
    <ds:schemaRef ds:uri="e1f2c065-6982-4339-8c92-3e8007af92e8"/>
    <ds:schemaRef ds:uri="http://schemas.microsoft.com/office/2006/documentManagement/types"/>
    <ds:schemaRef ds:uri="566b4b2c-9bf2-4735-9528-79b7c8d70286"/>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2</Pages>
  <Words>640</Words>
  <Characters>3654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Webster</dc:creator>
  <cp:keywords/>
  <dc:description/>
  <cp:lastModifiedBy>Emily Webster</cp:lastModifiedBy>
  <cp:revision>1</cp:revision>
  <dcterms:created xsi:type="dcterms:W3CDTF">2025-09-07T13:28:00Z</dcterms:created>
  <dcterms:modified xsi:type="dcterms:W3CDTF">2025-09-07T15:04:00Z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0x01010094485152AA850948AE53E4C985A0AF10</vt:lpwstr>
  </property>
</Properties>
</file>