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F724" w14:textId="3947C17F" w:rsidR="005A5BD3" w:rsidRDefault="005A5BD3" w:rsidP="005A5BD3">
      <w:pPr>
        <w:pStyle w:val="Heading1"/>
        <w:rPr>
          <w:color w:val="FFFFFF" w:themeColor="background1"/>
          <w:sz w:val="20"/>
          <w:szCs w:val="20"/>
        </w:rPr>
      </w:pPr>
      <w:r w:rsidRPr="005A5BD3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67FE8B" wp14:editId="225453D8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3368040" cy="14706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B6E1" w14:textId="55FF55B6" w:rsidR="005A5BD3" w:rsidRPr="005A5BD3" w:rsidRDefault="005A5BD3">
                            <w:pPr>
                              <w:rPr>
                                <w:rFonts w:ascii="Abadi" w:hAnsi="Abadi"/>
                                <w:sz w:val="52"/>
                                <w:szCs w:val="52"/>
                              </w:rPr>
                            </w:pPr>
                            <w:r w:rsidRPr="005A5BD3">
                              <w:rPr>
                                <w:rFonts w:ascii="Abadi" w:hAnsi="Abadi"/>
                                <w:sz w:val="52"/>
                                <w:szCs w:val="52"/>
                              </w:rPr>
                              <w:t>TWOA</w:t>
                            </w:r>
                          </w:p>
                          <w:p w14:paraId="755944E6" w14:textId="55B96F2B" w:rsidR="005A5BD3" w:rsidRDefault="005A5BD3">
                            <w:pPr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  <w:t>E-Safety</w:t>
                            </w:r>
                            <w:r w:rsidRPr="005A5BD3"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  <w:t xml:space="preserve"> Bulletin</w:t>
                            </w:r>
                            <w:r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  <w:t xml:space="preserve"> for Families</w:t>
                            </w:r>
                          </w:p>
                          <w:p w14:paraId="4E2DF307" w14:textId="455DA128" w:rsidR="005A5BD3" w:rsidRPr="005A5BD3" w:rsidRDefault="00780E71">
                            <w:pPr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  <w:t>Nov</w:t>
                            </w:r>
                            <w:r w:rsidR="005A5BD3" w:rsidRPr="005A5BD3"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7FE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0;width:265.2pt;height:11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" strokecolor="white [3212]">
                <v:textbox>
                  <w:txbxContent>
                    <w:p w14:paraId="7EBAB6E1" w14:textId="55FF55B6" w:rsidR="005A5BD3" w:rsidRPr="005A5BD3" w:rsidRDefault="005A5BD3">
                      <w:pPr>
                        <w:rPr>
                          <w:rFonts w:ascii="Abadi" w:hAnsi="Abadi"/>
                          <w:sz w:val="52"/>
                          <w:szCs w:val="52"/>
                        </w:rPr>
                      </w:pPr>
                      <w:r w:rsidRPr="005A5BD3">
                        <w:rPr>
                          <w:rFonts w:ascii="Abadi" w:hAnsi="Abadi"/>
                          <w:sz w:val="52"/>
                          <w:szCs w:val="52"/>
                        </w:rPr>
                        <w:t>TWOA</w:t>
                      </w:r>
                    </w:p>
                    <w:p w14:paraId="755944E6" w14:textId="55B96F2B" w:rsidR="005A5BD3" w:rsidRDefault="005A5BD3">
                      <w:pPr>
                        <w:rPr>
                          <w:rFonts w:ascii="Abadi" w:hAnsi="Abadi"/>
                          <w:sz w:val="40"/>
                          <w:szCs w:val="40"/>
                        </w:rPr>
                      </w:pPr>
                      <w:r>
                        <w:rPr>
                          <w:rFonts w:ascii="Abadi" w:hAnsi="Abadi"/>
                          <w:sz w:val="40"/>
                          <w:szCs w:val="40"/>
                        </w:rPr>
                        <w:t>E-Safety</w:t>
                      </w:r>
                      <w:r w:rsidRPr="005A5BD3">
                        <w:rPr>
                          <w:rFonts w:ascii="Abadi" w:hAnsi="Abadi"/>
                          <w:sz w:val="40"/>
                          <w:szCs w:val="40"/>
                        </w:rPr>
                        <w:t xml:space="preserve"> Bulletin</w:t>
                      </w:r>
                      <w:r>
                        <w:rPr>
                          <w:rFonts w:ascii="Abadi" w:hAnsi="Abadi"/>
                          <w:sz w:val="40"/>
                          <w:szCs w:val="40"/>
                        </w:rPr>
                        <w:t xml:space="preserve"> for Families</w:t>
                      </w:r>
                    </w:p>
                    <w:p w14:paraId="4E2DF307" w14:textId="455DA128" w:rsidR="005A5BD3" w:rsidRPr="005A5BD3" w:rsidRDefault="00780E71">
                      <w:pPr>
                        <w:rPr>
                          <w:rFonts w:ascii="Abadi" w:hAnsi="Abadi"/>
                          <w:sz w:val="40"/>
                          <w:szCs w:val="40"/>
                        </w:rPr>
                      </w:pPr>
                      <w:r>
                        <w:rPr>
                          <w:rFonts w:ascii="Abadi" w:hAnsi="Abadi"/>
                          <w:sz w:val="40"/>
                          <w:szCs w:val="40"/>
                        </w:rPr>
                        <w:t>Nov</w:t>
                      </w:r>
                      <w:r w:rsidR="005A5BD3" w:rsidRPr="005A5BD3">
                        <w:rPr>
                          <w:rFonts w:ascii="Abadi" w:hAnsi="Abadi"/>
                          <w:sz w:val="40"/>
                          <w:szCs w:val="40"/>
                        </w:rPr>
                        <w:t xml:space="preserve"> 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1CE46" wp14:editId="4DDA4A5A">
            <wp:simplePos x="0" y="0"/>
            <wp:positionH relativeFrom="margin">
              <wp:posOffset>-193675</wp:posOffset>
            </wp:positionH>
            <wp:positionV relativeFrom="paragraph">
              <wp:posOffset>-260985</wp:posOffset>
            </wp:positionV>
            <wp:extent cx="3563246" cy="2004060"/>
            <wp:effectExtent l="19050" t="0" r="18415" b="586740"/>
            <wp:wrapNone/>
            <wp:docPr id="1709245961" name="Picture 1" descr="A family of people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45961" name="Picture 1" descr="A family of people and arr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246" cy="20040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A24F5" w14:textId="57439F02" w:rsidR="005A5BD3" w:rsidRDefault="005A5BD3" w:rsidP="005A5BD3">
      <w:pPr>
        <w:pStyle w:val="Heading1"/>
        <w:rPr>
          <w:color w:val="FFFFFF" w:themeColor="background1"/>
          <w:sz w:val="20"/>
          <w:szCs w:val="20"/>
        </w:rPr>
      </w:pPr>
      <w:r w:rsidRPr="005A5BD3">
        <w:rPr>
          <w:noProof/>
        </w:rPr>
        <w:drawing>
          <wp:anchor distT="0" distB="0" distL="114300" distR="114300" simplePos="0" relativeHeight="251660288" behindDoc="0" locked="0" layoutInCell="1" allowOverlap="1" wp14:anchorId="31C8338D" wp14:editId="70AA3F50">
            <wp:simplePos x="0" y="0"/>
            <wp:positionH relativeFrom="margin">
              <wp:posOffset>2385060</wp:posOffset>
            </wp:positionH>
            <wp:positionV relativeFrom="paragraph">
              <wp:posOffset>481330</wp:posOffset>
            </wp:positionV>
            <wp:extent cx="892810" cy="711914"/>
            <wp:effectExtent l="19050" t="0" r="21590" b="221615"/>
            <wp:wrapNone/>
            <wp:docPr id="1523896526" name="Picture 1" descr="A group of children in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896526" name="Picture 1" descr="A group of children in different colo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71191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97D03" w14:textId="12F0105B" w:rsidR="005A5BD3" w:rsidRDefault="005A5BD3" w:rsidP="005A5BD3">
      <w:pPr>
        <w:pStyle w:val="Heading1"/>
        <w:rPr>
          <w:color w:val="FFFFFF" w:themeColor="background1"/>
          <w:sz w:val="20"/>
          <w:szCs w:val="20"/>
        </w:rPr>
      </w:pPr>
    </w:p>
    <w:p w14:paraId="3665E3F1" w14:textId="580B0BC7" w:rsidR="005A5BD3" w:rsidRDefault="005A5BD3" w:rsidP="005A5BD3">
      <w:pPr>
        <w:pStyle w:val="Heading1"/>
        <w:rPr>
          <w:color w:val="FFFFFF" w:themeColor="background1"/>
          <w:sz w:val="12"/>
          <w:szCs w:val="12"/>
        </w:rPr>
      </w:pPr>
      <w:r w:rsidRPr="005A5BD3">
        <w:rPr>
          <w:color w:val="FFFFFF" w:themeColor="background1"/>
          <w:sz w:val="12"/>
          <w:szCs w:val="12"/>
        </w:rPr>
        <w:t>Vecteezy.com</w:t>
      </w:r>
    </w:p>
    <w:p w14:paraId="4B7D8DAE" w14:textId="77777777" w:rsidR="004A3F7F" w:rsidRDefault="004A3F7F" w:rsidP="004A3F7F"/>
    <w:p w14:paraId="5999EA24" w14:textId="77777777" w:rsidR="00355F7C" w:rsidRDefault="00355F7C" w:rsidP="004A3F7F">
      <w:pPr>
        <w:jc w:val="both"/>
      </w:pPr>
    </w:p>
    <w:p w14:paraId="3B371FA9" w14:textId="25C9B4B4" w:rsidR="00355F7C" w:rsidRPr="00BE7474" w:rsidRDefault="000830F9" w:rsidP="00BE7474">
      <w:pPr>
        <w:rPr>
          <w:rFonts w:ascii="Abadi" w:hAnsi="Abadi"/>
          <w:sz w:val="40"/>
          <w:szCs w:val="40"/>
        </w:rPr>
      </w:pPr>
      <w:r>
        <w:rPr>
          <w:rFonts w:ascii="Abadi" w:hAnsi="Abadi"/>
          <w:sz w:val="40"/>
          <w:szCs w:val="40"/>
        </w:rPr>
        <w:t>Help and Guidance for Parents and Carers</w:t>
      </w:r>
    </w:p>
    <w:p w14:paraId="621D493C" w14:textId="00B858E6" w:rsidR="004A3F7F" w:rsidRDefault="004A3F7F" w:rsidP="00B5698A">
      <w:pPr>
        <w:jc w:val="both"/>
      </w:pPr>
      <w:r>
        <w:t>Dear Families,</w:t>
      </w:r>
    </w:p>
    <w:p w14:paraId="45E152D4" w14:textId="77C67C15" w:rsidR="004C0022" w:rsidRDefault="004A3F7F" w:rsidP="00B5698A">
      <w:pPr>
        <w:jc w:val="both"/>
      </w:pPr>
      <w:r>
        <w:t>Welcome to our</w:t>
      </w:r>
      <w:r w:rsidR="00780E71">
        <w:t xml:space="preserve"> November</w:t>
      </w:r>
      <w:r w:rsidR="008F014C">
        <w:t xml:space="preserve"> </w:t>
      </w:r>
      <w:r>
        <w:t xml:space="preserve">e-safety bulletin.  </w:t>
      </w:r>
      <w:r w:rsidR="00411F4B">
        <w:t>Th</w:t>
      </w:r>
      <w:r w:rsidR="00780E71">
        <w:t xml:space="preserve">is edition focuses on </w:t>
      </w:r>
      <w:r w:rsidR="000830F9">
        <w:t>the guidance and guidelines that will help keep your children safe when online.</w:t>
      </w:r>
    </w:p>
    <w:p w14:paraId="2B7CC9C6" w14:textId="62F8EF3B" w:rsidR="004A3F7F" w:rsidRDefault="000830F9" w:rsidP="00B5698A">
      <w:pPr>
        <w:jc w:val="both"/>
      </w:pPr>
      <w:r>
        <w:t xml:space="preserve">When it comes to what is and isn’t okay, there is no ‘one size fits all’. Every child is different and as a parent or carer, when it comes to making decisions about your child’s online access and behaviours, </w:t>
      </w:r>
      <w:r w:rsidR="00023DDE">
        <w:t>much of it is up to you.</w:t>
      </w:r>
    </w:p>
    <w:p w14:paraId="52B98F61" w14:textId="68F03F63" w:rsidR="007E75EC" w:rsidRDefault="00023DDE" w:rsidP="00B5698A">
      <w:pPr>
        <w:jc w:val="both"/>
      </w:pPr>
      <w:r w:rsidRPr="000F7773">
        <w:rPr>
          <w:b/>
          <w:bCs/>
        </w:rPr>
        <w:t xml:space="preserve">The most important thing is to keep talking. </w:t>
      </w:r>
      <w:r>
        <w:t xml:space="preserve">Know what safety measures are out there that you can put in place as a parent or carer, (there are some top tips outlined below) but make sure your child </w:t>
      </w:r>
      <w:r w:rsidR="000F7773">
        <w:t xml:space="preserve">also </w:t>
      </w:r>
      <w:r>
        <w:t xml:space="preserve">has </w:t>
      </w:r>
      <w:r w:rsidR="000F7773">
        <w:t>age- and stage- appropriate opportunities to learn and practice setting their own boundaries.</w:t>
      </w:r>
    </w:p>
    <w:p w14:paraId="2CE1101D" w14:textId="67FA1F2F" w:rsidR="000F7773" w:rsidRPr="000F7773" w:rsidRDefault="000F7773" w:rsidP="000F7773">
      <w:pPr>
        <w:rPr>
          <w:rFonts w:ascii="Abadi" w:hAnsi="Abadi"/>
          <w:sz w:val="40"/>
          <w:szCs w:val="40"/>
        </w:rPr>
      </w:pPr>
      <w:r>
        <w:rPr>
          <w:rFonts w:ascii="Abadi" w:hAnsi="Abadi"/>
          <w:sz w:val="40"/>
          <w:szCs w:val="40"/>
        </w:rPr>
        <w:t>Security settings</w:t>
      </w:r>
    </w:p>
    <w:p w14:paraId="51BE6578" w14:textId="18A78C58" w:rsidR="00384CED" w:rsidRDefault="00384CED" w:rsidP="00B5698A">
      <w:pPr>
        <w:jc w:val="both"/>
      </w:pPr>
      <w:r>
        <w:t>M</w:t>
      </w:r>
      <w:r w:rsidR="000F7773">
        <w:t xml:space="preserve">ost devices have a range of security features in place that will help you, as parents and carers, keep your children safe when accessing the online world. </w:t>
      </w:r>
    </w:p>
    <w:p w14:paraId="4CA1CFC7" w14:textId="377077DA" w:rsidR="000F7773" w:rsidRDefault="000F7773" w:rsidP="00B5698A">
      <w:pPr>
        <w:jc w:val="both"/>
      </w:pPr>
      <w:r>
        <w:t>As a parent / carer, you can:</w:t>
      </w:r>
    </w:p>
    <w:p w14:paraId="110B72A6" w14:textId="0B4A6931" w:rsidR="000F7773" w:rsidRDefault="000F7773" w:rsidP="000F7773">
      <w:pPr>
        <w:pStyle w:val="ListParagraph"/>
        <w:numPr>
          <w:ilvl w:val="0"/>
          <w:numId w:val="5"/>
        </w:numPr>
        <w:jc w:val="both"/>
      </w:pPr>
      <w:r>
        <w:t>Monitor their screen time</w:t>
      </w:r>
    </w:p>
    <w:p w14:paraId="103A96BA" w14:textId="61C263EB" w:rsidR="000F7773" w:rsidRDefault="000F7773" w:rsidP="000F7773">
      <w:pPr>
        <w:pStyle w:val="ListParagraph"/>
        <w:numPr>
          <w:ilvl w:val="0"/>
          <w:numId w:val="5"/>
        </w:numPr>
        <w:jc w:val="both"/>
      </w:pPr>
      <w:r>
        <w:t>Restrict their access</w:t>
      </w:r>
    </w:p>
    <w:p w14:paraId="58BDFD71" w14:textId="6D1BDAEA" w:rsidR="000F7773" w:rsidRPr="00AC6E17" w:rsidRDefault="000F7773" w:rsidP="000F7773">
      <w:pPr>
        <w:pStyle w:val="ListParagraph"/>
        <w:numPr>
          <w:ilvl w:val="0"/>
          <w:numId w:val="5"/>
        </w:numPr>
        <w:jc w:val="both"/>
      </w:pPr>
      <w:r>
        <w:t xml:space="preserve">Supervise what </w:t>
      </w:r>
      <w:r w:rsidR="00AC6E17">
        <w:t>your child sees</w:t>
      </w:r>
    </w:p>
    <w:p w14:paraId="417E8DF1" w14:textId="04AAD4C9" w:rsidR="000F7773" w:rsidRPr="000F7773" w:rsidRDefault="00AC6E17" w:rsidP="001044BC">
      <w:pPr>
        <w:rPr>
          <w:rFonts w:ascii="Abadi" w:hAnsi="Abadi"/>
          <w:sz w:val="40"/>
          <w:szCs w:val="40"/>
        </w:rPr>
      </w:pPr>
      <w:r>
        <w:rPr>
          <w:rFonts w:ascii="Abadi" w:hAnsi="Abadi"/>
          <w:sz w:val="40"/>
          <w:szCs w:val="40"/>
        </w:rPr>
        <w:t>Parental Control Checklist</w:t>
      </w:r>
    </w:p>
    <w:p w14:paraId="70C233DF" w14:textId="20BEAF96" w:rsidR="00A06180" w:rsidRDefault="00AC6E17" w:rsidP="00AC6E17">
      <w:r>
        <w:t>Below is a good starting point for Apple and Android devices.</w:t>
      </w:r>
    </w:p>
    <w:p w14:paraId="25073666" w14:textId="77777777" w:rsidR="00AC6E17" w:rsidRPr="00AC6E17" w:rsidRDefault="00AC6E17" w:rsidP="00AC6E17">
      <w:pPr>
        <w:rPr>
          <w:b/>
          <w:bCs/>
        </w:rPr>
      </w:pPr>
      <w:r w:rsidRPr="00AC6E17">
        <w:rPr>
          <w:b/>
          <w:bCs/>
        </w:rPr>
        <w:t>Apple Devices (iPhone and iPad)</w:t>
      </w:r>
    </w:p>
    <w:p w14:paraId="425484EE" w14:textId="77777777" w:rsidR="00AC6E17" w:rsidRDefault="00AC6E17" w:rsidP="00AC6E17">
      <w:r w:rsidRPr="00AC6E17">
        <w:t xml:space="preserve">1. Open Settings → Screen Time. </w:t>
      </w:r>
    </w:p>
    <w:p w14:paraId="27A9966B" w14:textId="77777777" w:rsidR="00AC6E17" w:rsidRDefault="00AC6E17" w:rsidP="00AC6E17">
      <w:r w:rsidRPr="00AC6E17">
        <w:t xml:space="preserve">2. Tap 'Turn </w:t>
      </w:r>
      <w:proofErr w:type="gramStart"/>
      <w:r w:rsidRPr="00AC6E17">
        <w:t>On</w:t>
      </w:r>
      <w:proofErr w:type="gramEnd"/>
      <w:r w:rsidRPr="00AC6E17">
        <w:t xml:space="preserve"> Screen Time' → Select 'This is My Child’s iPhone'. </w:t>
      </w:r>
    </w:p>
    <w:p w14:paraId="7E6D8AED" w14:textId="77777777" w:rsidR="00AC6E17" w:rsidRDefault="00AC6E17" w:rsidP="00AC6E17">
      <w:r w:rsidRPr="00AC6E17">
        <w:t xml:space="preserve">3. Set a Screen Time Passcode. </w:t>
      </w:r>
    </w:p>
    <w:p w14:paraId="6C1A2756" w14:textId="77777777" w:rsidR="00AC6E17" w:rsidRDefault="00AC6E17" w:rsidP="00AC6E17">
      <w:r w:rsidRPr="00AC6E17">
        <w:t xml:space="preserve">4. Configure: </w:t>
      </w:r>
    </w:p>
    <w:p w14:paraId="478CF138" w14:textId="69548FB6" w:rsidR="00AC6E17" w:rsidRDefault="00AC6E17" w:rsidP="00AC6E17">
      <w:pPr>
        <w:ind w:firstLine="720"/>
      </w:pPr>
      <w:r w:rsidRPr="00AC6E17">
        <w:t xml:space="preserve">Downtime: Schedule time when only essential apps work. </w:t>
      </w:r>
    </w:p>
    <w:p w14:paraId="3B28014B" w14:textId="77777777" w:rsidR="00AC6E17" w:rsidRDefault="00AC6E17" w:rsidP="00AC6E17">
      <w:pPr>
        <w:ind w:firstLine="720"/>
      </w:pPr>
      <w:r w:rsidRPr="00AC6E17">
        <w:t>App Limits: Restrict usage for specific apps/categories</w:t>
      </w:r>
      <w:r>
        <w:t>.</w:t>
      </w:r>
    </w:p>
    <w:p w14:paraId="3DAB80D5" w14:textId="77777777" w:rsidR="00AC6E17" w:rsidRDefault="00AC6E17" w:rsidP="00AC6E17">
      <w:pPr>
        <w:ind w:firstLine="720"/>
      </w:pPr>
      <w:r w:rsidRPr="00AC6E17">
        <w:t xml:space="preserve">Content &amp; Privacy Restrictions: </w:t>
      </w:r>
    </w:p>
    <w:p w14:paraId="3FD754D4" w14:textId="77777777" w:rsidR="00AC6E17" w:rsidRDefault="00AC6E17" w:rsidP="00AC6E17">
      <w:pPr>
        <w:pStyle w:val="ListParagraph"/>
        <w:numPr>
          <w:ilvl w:val="0"/>
          <w:numId w:val="9"/>
        </w:numPr>
      </w:pPr>
      <w:r w:rsidRPr="00AC6E17">
        <w:t xml:space="preserve">Block adult websites. </w:t>
      </w:r>
    </w:p>
    <w:p w14:paraId="5D466DD6" w14:textId="77777777" w:rsidR="00AC6E17" w:rsidRDefault="00AC6E17" w:rsidP="00AC6E17">
      <w:pPr>
        <w:pStyle w:val="ListParagraph"/>
        <w:numPr>
          <w:ilvl w:val="0"/>
          <w:numId w:val="9"/>
        </w:numPr>
      </w:pPr>
      <w:r w:rsidRPr="00AC6E17">
        <w:t xml:space="preserve">Restrict explicit content. </w:t>
      </w:r>
    </w:p>
    <w:p w14:paraId="366553E9" w14:textId="77777777" w:rsidR="00AC6E17" w:rsidRDefault="00AC6E17" w:rsidP="00AC6E17">
      <w:pPr>
        <w:pStyle w:val="ListParagraph"/>
        <w:numPr>
          <w:ilvl w:val="0"/>
          <w:numId w:val="9"/>
        </w:numPr>
      </w:pPr>
      <w:r w:rsidRPr="00AC6E17">
        <w:t xml:space="preserve">Disable in-app purchases. </w:t>
      </w:r>
    </w:p>
    <w:p w14:paraId="45DED7C0" w14:textId="71F09A88" w:rsidR="00AC6E17" w:rsidRDefault="00AC6E17" w:rsidP="000F72A0">
      <w:pPr>
        <w:ind w:firstLine="720"/>
      </w:pPr>
      <w:r w:rsidRPr="00AC6E17">
        <w:t xml:space="preserve">Communication Limits: Control who your child can contact. </w:t>
      </w:r>
    </w:p>
    <w:p w14:paraId="240F3B9B" w14:textId="6018989E" w:rsidR="00AC6E17" w:rsidRDefault="00AC6E17" w:rsidP="00AC6E17">
      <w:r w:rsidRPr="00AC6E17">
        <w:t xml:space="preserve">5. Enable Family Sharing for remote management. </w:t>
      </w:r>
    </w:p>
    <w:p w14:paraId="5EA61351" w14:textId="77777777" w:rsidR="00AC6E17" w:rsidRPr="000F72A0" w:rsidRDefault="00AC6E17" w:rsidP="00AC6E17">
      <w:pPr>
        <w:rPr>
          <w:b/>
          <w:bCs/>
        </w:rPr>
      </w:pPr>
      <w:r w:rsidRPr="000F72A0">
        <w:rPr>
          <w:b/>
          <w:bCs/>
        </w:rPr>
        <w:t xml:space="preserve">Android Devices </w:t>
      </w:r>
    </w:p>
    <w:p w14:paraId="41A37C32" w14:textId="77777777" w:rsidR="00AC6E17" w:rsidRDefault="00AC6E17" w:rsidP="00AC6E17">
      <w:r w:rsidRPr="00AC6E17">
        <w:t xml:space="preserve">1. Install Google Family Link on your phone and child’s device. </w:t>
      </w:r>
    </w:p>
    <w:p w14:paraId="3563B7CE" w14:textId="77777777" w:rsidR="00AC6E17" w:rsidRDefault="00AC6E17" w:rsidP="00AC6E17">
      <w:r w:rsidRPr="00AC6E17">
        <w:t xml:space="preserve">2. Link your child’s Google account. </w:t>
      </w:r>
    </w:p>
    <w:p w14:paraId="72224E49" w14:textId="20DDD187" w:rsidR="00AC6E17" w:rsidRDefault="00AC6E17" w:rsidP="00AC6E17">
      <w:r w:rsidRPr="00AC6E17">
        <w:t xml:space="preserve">3. Set: - Daily Screen Time Limits. </w:t>
      </w:r>
      <w:r>
        <w:t>–</w:t>
      </w:r>
    </w:p>
    <w:p w14:paraId="7383594A" w14:textId="77777777" w:rsidR="00AC6E17" w:rsidRDefault="00AC6E17" w:rsidP="00AC6E17">
      <w:pPr>
        <w:ind w:firstLine="720"/>
      </w:pPr>
      <w:r w:rsidRPr="00AC6E17">
        <w:t xml:space="preserve">Bedtime schedule. </w:t>
      </w:r>
    </w:p>
    <w:p w14:paraId="728C3683" w14:textId="77777777" w:rsidR="000F72A0" w:rsidRDefault="00AC6E17" w:rsidP="00AC6E17">
      <w:pPr>
        <w:ind w:left="720" w:firstLine="720"/>
      </w:pPr>
      <w:r w:rsidRPr="00AC6E17">
        <w:t>Approve or block app downloads. 4. Configure Content Restrictions:</w:t>
      </w:r>
    </w:p>
    <w:p w14:paraId="1A540D30" w14:textId="77777777" w:rsidR="000F72A0" w:rsidRDefault="00AC6E17" w:rsidP="00AC6E17">
      <w:pPr>
        <w:ind w:left="720" w:firstLine="720"/>
      </w:pPr>
      <w:r w:rsidRPr="00AC6E17">
        <w:lastRenderedPageBreak/>
        <w:t xml:space="preserve">Open Google Play → Settings → Family → Parental Controls. </w:t>
      </w:r>
    </w:p>
    <w:p w14:paraId="416B0C32" w14:textId="77777777" w:rsidR="000F72A0" w:rsidRDefault="00AC6E17" w:rsidP="00AC6E17">
      <w:pPr>
        <w:ind w:left="720" w:firstLine="720"/>
      </w:pPr>
      <w:r w:rsidRPr="00AC6E17">
        <w:t xml:space="preserve">Enable parental controls and set a PIN. </w:t>
      </w:r>
    </w:p>
    <w:p w14:paraId="63728525" w14:textId="77777777" w:rsidR="000F72A0" w:rsidRDefault="00AC6E17" w:rsidP="00AC6E17">
      <w:pPr>
        <w:ind w:left="720" w:firstLine="720"/>
      </w:pPr>
      <w:r w:rsidRPr="00AC6E17">
        <w:t xml:space="preserve">Restrict apps, games, movies, and books by age rating. </w:t>
      </w:r>
    </w:p>
    <w:p w14:paraId="0CC50172" w14:textId="77777777" w:rsidR="000F72A0" w:rsidRDefault="00AC6E17" w:rsidP="00AC6E17">
      <w:pPr>
        <w:ind w:left="720" w:firstLine="720"/>
      </w:pPr>
      <w:r w:rsidRPr="00AC6E17">
        <w:t xml:space="preserve">Block explicit content in music/books. </w:t>
      </w:r>
    </w:p>
    <w:p w14:paraId="381D88DF" w14:textId="4C556FB2" w:rsidR="000F72A0" w:rsidRDefault="00AC6E17" w:rsidP="001044BC">
      <w:pPr>
        <w:ind w:left="720"/>
      </w:pPr>
      <w:r w:rsidRPr="00AC6E17">
        <w:t xml:space="preserve">5. Use Digital Wellbeing for extra limits (Focus Mode, App Timers). </w:t>
      </w:r>
    </w:p>
    <w:p w14:paraId="132DEDB0" w14:textId="6729DC97" w:rsidR="000F72A0" w:rsidRDefault="00AC6E17" w:rsidP="000F72A0">
      <w:pPr>
        <w:rPr>
          <w:b/>
          <w:bCs/>
        </w:rPr>
      </w:pPr>
      <w:r w:rsidRPr="000F72A0">
        <w:rPr>
          <w:b/>
          <w:bCs/>
        </w:rPr>
        <w:t>T</w:t>
      </w:r>
      <w:r w:rsidR="000F72A0">
        <w:rPr>
          <w:b/>
          <w:bCs/>
        </w:rPr>
        <w:t>op tip</w:t>
      </w:r>
      <w:r w:rsidRPr="000F72A0">
        <w:rPr>
          <w:b/>
          <w:bCs/>
        </w:rPr>
        <w:t>: Review settings regularly and update as your child grows</w:t>
      </w:r>
    </w:p>
    <w:p w14:paraId="19E637BC" w14:textId="64042CA3" w:rsidR="000F72A0" w:rsidRPr="000F72A0" w:rsidRDefault="000F72A0" w:rsidP="000F72A0">
      <w:pPr>
        <w:jc w:val="both"/>
        <w:rPr>
          <w:rFonts w:ascii="Abadi" w:hAnsi="Abadi"/>
          <w:sz w:val="40"/>
          <w:szCs w:val="40"/>
        </w:rPr>
      </w:pPr>
      <w:r>
        <w:rPr>
          <w:rFonts w:ascii="Abadi" w:hAnsi="Abadi"/>
          <w:sz w:val="40"/>
          <w:szCs w:val="40"/>
        </w:rPr>
        <w:t>Age Ratings</w:t>
      </w:r>
    </w:p>
    <w:p w14:paraId="58D4BDD7" w14:textId="5AA6A24F" w:rsidR="000F72A0" w:rsidRPr="000F72A0" w:rsidRDefault="000F72A0" w:rsidP="000F72A0">
      <w:pPr>
        <w:rPr>
          <w:b/>
          <w:bCs/>
        </w:rPr>
      </w:pPr>
      <w:r w:rsidRPr="000F72A0">
        <w:rPr>
          <w:b/>
          <w:bCs/>
        </w:rPr>
        <w:drawing>
          <wp:inline distT="0" distB="0" distL="0" distR="0" wp14:anchorId="45AD8E0F" wp14:editId="731D60DF">
            <wp:extent cx="3097530" cy="463550"/>
            <wp:effectExtent l="0" t="0" r="7620" b="0"/>
            <wp:docPr id="970530278" name="Picture 1" descr="A couple of orange circles with white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30278" name="Picture 1" descr="A couple of orange circles with white number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F220E" w14:textId="1C7B2408" w:rsidR="00BE7474" w:rsidRDefault="000F72A0" w:rsidP="00B5698A">
      <w:pPr>
        <w:jc w:val="both"/>
      </w:pPr>
      <w:r>
        <w:t>Age ratings help you, as a parent or carer, choose age-appropriate films, videos or websites for your child.</w:t>
      </w:r>
    </w:p>
    <w:p w14:paraId="4EDE3AD6" w14:textId="72D506A7" w:rsidR="001B1050" w:rsidRDefault="000F72A0" w:rsidP="00B5698A">
      <w:pPr>
        <w:jc w:val="both"/>
      </w:pPr>
      <w:r>
        <w:t xml:space="preserve">The age brackets are linked to how children are known to develop and how the material they watch affects their ongoing development and their sense of well-being. </w:t>
      </w:r>
    </w:p>
    <w:p w14:paraId="3E3E4BCF" w14:textId="5D456BA1" w:rsidR="00CE69A7" w:rsidRDefault="000F72A0" w:rsidP="00B5698A">
      <w:pPr>
        <w:jc w:val="both"/>
      </w:pPr>
      <w:r>
        <w:t>Cinema operators are obliged to adhere to the</w:t>
      </w:r>
      <w:r w:rsidR="008112C9">
        <w:t>se</w:t>
      </w:r>
      <w:r>
        <w:t xml:space="preserve"> age </w:t>
      </w:r>
      <w:proofErr w:type="gramStart"/>
      <w:r>
        <w:t>restrictions</w:t>
      </w:r>
      <w:proofErr w:type="gramEnd"/>
      <w:r>
        <w:t xml:space="preserve"> but parents and carers have more freedom to select media that they feel is appropriate for their child. </w:t>
      </w:r>
      <w:r w:rsidR="008112C9">
        <w:t xml:space="preserve">Without parental restrictions in place, your child may be making these decisions for themselves.  Whilst some children may be okay to self-regulate, many will need support to learn how to set boundaries for themselves.  </w:t>
      </w:r>
    </w:p>
    <w:p w14:paraId="46D649A9" w14:textId="58006BFA" w:rsidR="008112C9" w:rsidRDefault="008112C9" w:rsidP="00B5698A">
      <w:pPr>
        <w:jc w:val="both"/>
      </w:pPr>
      <w:r>
        <w:t xml:space="preserve">Age ratings look for the following content </w:t>
      </w:r>
      <w:proofErr w:type="gramStart"/>
      <w:r>
        <w:t>in order to</w:t>
      </w:r>
      <w:proofErr w:type="gramEnd"/>
      <w:r>
        <w:t xml:space="preserve"> decide what is and isn’t appropriate for different age groups:</w:t>
      </w:r>
    </w:p>
    <w:p w14:paraId="32832257" w14:textId="25169F30" w:rsidR="008112C9" w:rsidRDefault="008112C9" w:rsidP="008112C9">
      <w:pPr>
        <w:pStyle w:val="ListParagraph"/>
        <w:numPr>
          <w:ilvl w:val="0"/>
          <w:numId w:val="10"/>
        </w:numPr>
        <w:jc w:val="both"/>
      </w:pPr>
      <w:r>
        <w:t>Dangerous behaviour</w:t>
      </w:r>
    </w:p>
    <w:p w14:paraId="5A30991E" w14:textId="5CCA42B8" w:rsidR="008112C9" w:rsidRDefault="008112C9" w:rsidP="008112C9">
      <w:pPr>
        <w:pStyle w:val="ListParagraph"/>
        <w:numPr>
          <w:ilvl w:val="0"/>
          <w:numId w:val="10"/>
        </w:numPr>
        <w:jc w:val="both"/>
      </w:pPr>
      <w:r>
        <w:t>Discrimination</w:t>
      </w:r>
    </w:p>
    <w:p w14:paraId="6945A11E" w14:textId="4622025F" w:rsidR="008112C9" w:rsidRDefault="008112C9" w:rsidP="008112C9">
      <w:pPr>
        <w:pStyle w:val="ListParagraph"/>
        <w:numPr>
          <w:ilvl w:val="0"/>
          <w:numId w:val="10"/>
        </w:numPr>
        <w:jc w:val="both"/>
      </w:pPr>
      <w:r>
        <w:t>Drugs</w:t>
      </w:r>
    </w:p>
    <w:p w14:paraId="2174749D" w14:textId="67271ED9" w:rsidR="008112C9" w:rsidRDefault="008112C9" w:rsidP="008112C9">
      <w:pPr>
        <w:pStyle w:val="ListParagraph"/>
        <w:numPr>
          <w:ilvl w:val="0"/>
          <w:numId w:val="10"/>
        </w:numPr>
        <w:jc w:val="both"/>
      </w:pPr>
      <w:r>
        <w:t>Language</w:t>
      </w:r>
    </w:p>
    <w:p w14:paraId="7BA55BC9" w14:textId="76A97367" w:rsidR="008112C9" w:rsidRDefault="008112C9" w:rsidP="008112C9">
      <w:pPr>
        <w:pStyle w:val="ListParagraph"/>
        <w:numPr>
          <w:ilvl w:val="0"/>
          <w:numId w:val="10"/>
        </w:numPr>
        <w:jc w:val="both"/>
      </w:pPr>
      <w:r>
        <w:t>Nudity and sex</w:t>
      </w:r>
    </w:p>
    <w:p w14:paraId="3E38CB45" w14:textId="5CA5BDC6" w:rsidR="008112C9" w:rsidRDefault="008112C9" w:rsidP="008112C9">
      <w:pPr>
        <w:pStyle w:val="ListParagraph"/>
        <w:numPr>
          <w:ilvl w:val="0"/>
          <w:numId w:val="10"/>
        </w:numPr>
        <w:jc w:val="both"/>
      </w:pPr>
      <w:r>
        <w:t>Sexual violence and sexual assault</w:t>
      </w:r>
    </w:p>
    <w:p w14:paraId="6A0A6173" w14:textId="5AB8008B" w:rsidR="008112C9" w:rsidRDefault="008112C9" w:rsidP="008112C9">
      <w:pPr>
        <w:pStyle w:val="ListParagraph"/>
        <w:numPr>
          <w:ilvl w:val="0"/>
          <w:numId w:val="10"/>
        </w:numPr>
        <w:jc w:val="both"/>
      </w:pPr>
      <w:r>
        <w:t>Threat and horror</w:t>
      </w:r>
    </w:p>
    <w:p w14:paraId="08ECA78E" w14:textId="63DCCED7" w:rsidR="008112C9" w:rsidRDefault="008112C9" w:rsidP="008112C9">
      <w:pPr>
        <w:pStyle w:val="ListParagraph"/>
        <w:numPr>
          <w:ilvl w:val="0"/>
          <w:numId w:val="10"/>
        </w:numPr>
        <w:jc w:val="both"/>
      </w:pPr>
      <w:r>
        <w:t>Violence</w:t>
      </w:r>
    </w:p>
    <w:p w14:paraId="61E8A81F" w14:textId="55051306" w:rsidR="008112C9" w:rsidRDefault="008112C9" w:rsidP="008112C9">
      <w:pPr>
        <w:jc w:val="both"/>
        <w:rPr>
          <w:rFonts w:ascii="Abadi" w:hAnsi="Abadi"/>
          <w:sz w:val="40"/>
          <w:szCs w:val="40"/>
        </w:rPr>
      </w:pPr>
      <w:r>
        <w:rPr>
          <w:rFonts w:ascii="Abadi" w:hAnsi="Abadi"/>
          <w:sz w:val="40"/>
          <w:szCs w:val="40"/>
        </w:rPr>
        <w:t>PEGI</w:t>
      </w:r>
      <w:r w:rsidRPr="008112C9">
        <w:rPr>
          <w:rFonts w:ascii="Abadi" w:hAnsi="Abadi"/>
          <w:sz w:val="40"/>
          <w:szCs w:val="40"/>
        </w:rPr>
        <w:t xml:space="preserve"> Ratings</w:t>
      </w:r>
    </w:p>
    <w:p w14:paraId="70AA0727" w14:textId="3C6FB372" w:rsidR="001044BC" w:rsidRPr="008112C9" w:rsidRDefault="001044BC" w:rsidP="008112C9">
      <w:pPr>
        <w:jc w:val="both"/>
        <w:rPr>
          <w:rFonts w:ascii="Abadi" w:hAnsi="Abadi"/>
          <w:sz w:val="40"/>
          <w:szCs w:val="40"/>
        </w:rPr>
      </w:pPr>
      <w:r w:rsidRPr="008F40EA">
        <w:drawing>
          <wp:inline distT="0" distB="0" distL="0" distR="0" wp14:anchorId="2443F55B" wp14:editId="52865094">
            <wp:extent cx="1884694" cy="411480"/>
            <wp:effectExtent l="0" t="0" r="1270" b="7620"/>
            <wp:docPr id="2056333370" name="Picture 1" descr="A yellow and white sign with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33370" name="Picture 1" descr="A yellow and white sign with a numb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8956" cy="41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1E891" w14:textId="5EB06DE9" w:rsidR="00355F7C" w:rsidRDefault="008112C9" w:rsidP="00B5698A">
      <w:pPr>
        <w:jc w:val="both"/>
      </w:pPr>
      <w:r>
        <w:t xml:space="preserve">PEGI stands for Pan European Game Information. They </w:t>
      </w:r>
      <w:r w:rsidRPr="008112C9">
        <w:t>provide age classifications for video games in European countries. The age rating confirms that the game content is appropriate for players of certain age. PEGI considers the age suitability of a game, not the level of difficulty.</w:t>
      </w:r>
      <w:r w:rsidR="008F40EA">
        <w:t xml:space="preserve"> To find out more, scan the QR code below</w:t>
      </w:r>
    </w:p>
    <w:p w14:paraId="0889088A" w14:textId="05CE2432" w:rsidR="008F40EA" w:rsidRPr="001044BC" w:rsidRDefault="008F40EA" w:rsidP="00B5698A">
      <w:pPr>
        <w:jc w:val="both"/>
        <w:rPr>
          <w:rFonts w:ascii="Abadi" w:hAnsi="Abadi"/>
          <w:sz w:val="40"/>
          <w:szCs w:val="40"/>
        </w:rPr>
      </w:pPr>
      <w:r w:rsidRPr="008F40EA">
        <w:rPr>
          <w:rFonts w:ascii="Abadi" w:hAnsi="Abadi"/>
          <w:sz w:val="40"/>
          <w:szCs w:val="40"/>
        </w:rPr>
        <w:drawing>
          <wp:inline distT="0" distB="0" distL="0" distR="0" wp14:anchorId="55A53C9E" wp14:editId="398DC4E6">
            <wp:extent cx="784860" cy="769892"/>
            <wp:effectExtent l="0" t="0" r="0" b="0"/>
            <wp:docPr id="2011363130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363130" name="Picture 1" descr="A qr code with a few black squar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819" cy="7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C89B7" w14:textId="2295FF17" w:rsidR="008F40EA" w:rsidRDefault="008F40EA" w:rsidP="00B5698A">
      <w:pPr>
        <w:jc w:val="both"/>
      </w:pPr>
      <w:r>
        <w:t>PEGI 3 – there is not anything that requires rating or warrants a content warning</w:t>
      </w:r>
    </w:p>
    <w:p w14:paraId="7EE066A5" w14:textId="5077622F" w:rsidR="008F40EA" w:rsidRDefault="008F40EA" w:rsidP="00B5698A">
      <w:pPr>
        <w:jc w:val="both"/>
      </w:pPr>
      <w:r>
        <w:t>PEGI 7 – a little more violence but always unrealistic and directed towards fantasy characters</w:t>
      </w:r>
    </w:p>
    <w:p w14:paraId="3EAE525D" w14:textId="1DD67180" w:rsidR="008F40EA" w:rsidRDefault="008F40EA" w:rsidP="008F40EA">
      <w:pPr>
        <w:jc w:val="both"/>
      </w:pPr>
      <w:r>
        <w:t xml:space="preserve">PEGI </w:t>
      </w:r>
      <w:r>
        <w:t>12 – more graphic and realistic-looking violence directed towards fantasy characters, sexual inuendo, mild bad language, may teach or encourage gambling, may feature horror content</w:t>
      </w:r>
    </w:p>
    <w:p w14:paraId="409A998B" w14:textId="5BD9C488" w:rsidR="008F40EA" w:rsidRDefault="008F40EA" w:rsidP="008F40EA">
      <w:pPr>
        <w:jc w:val="both"/>
      </w:pPr>
      <w:r>
        <w:t xml:space="preserve">PEGI </w:t>
      </w:r>
      <w:r>
        <w:t>16 – more mature and realistic violence against human characters, death and injury, gore and bloody violence, sexual activity</w:t>
      </w:r>
      <w:r w:rsidR="001044BC">
        <w:t>, depictions of erotic nudity, bad language, use of tobacco and alcohol encouraged, may glamorise crime, may feature illegal drugs</w:t>
      </w:r>
    </w:p>
    <w:p w14:paraId="63E73367" w14:textId="1FDFC8DF" w:rsidR="008F40EA" w:rsidRDefault="008F40EA" w:rsidP="00B5698A">
      <w:pPr>
        <w:jc w:val="both"/>
      </w:pPr>
      <w:r>
        <w:t xml:space="preserve">PEGI </w:t>
      </w:r>
      <w:r>
        <w:t>18</w:t>
      </w:r>
      <w:r w:rsidR="001044BC">
        <w:t xml:space="preserve"> – gross violence, torture, decapitation dismemberment, acts of violence against vulnerable people, motiveless violence, glamorisation of illegal drugs and criminal activities, sexually explicit material</w:t>
      </w:r>
    </w:p>
    <w:p w14:paraId="3F8EB35C" w14:textId="32E26CAA" w:rsidR="008349D1" w:rsidRPr="00355F7C" w:rsidRDefault="008349D1" w:rsidP="00B5698A">
      <w:pPr>
        <w:jc w:val="both"/>
        <w:rPr>
          <w:rFonts w:ascii="Abadi" w:hAnsi="Abadi"/>
          <w:sz w:val="40"/>
          <w:szCs w:val="40"/>
        </w:rPr>
      </w:pPr>
    </w:p>
    <w:sectPr w:rsidR="008349D1" w:rsidRPr="00355F7C" w:rsidSect="004A3F7F"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7B0"/>
    <w:multiLevelType w:val="multilevel"/>
    <w:tmpl w:val="CE3C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44A64"/>
    <w:multiLevelType w:val="multilevel"/>
    <w:tmpl w:val="3A54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648E4"/>
    <w:multiLevelType w:val="hybridMultilevel"/>
    <w:tmpl w:val="174AF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1E82"/>
    <w:multiLevelType w:val="multilevel"/>
    <w:tmpl w:val="4292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7939D2"/>
    <w:multiLevelType w:val="hybridMultilevel"/>
    <w:tmpl w:val="BD7CF5FA"/>
    <w:lvl w:ilvl="0" w:tplc="0652ED68">
      <w:start w:val="4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1211F"/>
    <w:multiLevelType w:val="multilevel"/>
    <w:tmpl w:val="A5E0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E153A"/>
    <w:multiLevelType w:val="hybridMultilevel"/>
    <w:tmpl w:val="11C05A6A"/>
    <w:lvl w:ilvl="0" w:tplc="0652ED68">
      <w:start w:val="4"/>
      <w:numFmt w:val="bullet"/>
      <w:lvlText w:val="•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210129"/>
    <w:multiLevelType w:val="hybridMultilevel"/>
    <w:tmpl w:val="3454D5BA"/>
    <w:lvl w:ilvl="0" w:tplc="0652ED68">
      <w:start w:val="4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4656A"/>
    <w:multiLevelType w:val="hybridMultilevel"/>
    <w:tmpl w:val="C04A6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157B2"/>
    <w:multiLevelType w:val="multilevel"/>
    <w:tmpl w:val="11EAA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657081">
    <w:abstractNumId w:val="1"/>
  </w:num>
  <w:num w:numId="2" w16cid:durableId="679086443">
    <w:abstractNumId w:val="3"/>
  </w:num>
  <w:num w:numId="3" w16cid:durableId="1620642772">
    <w:abstractNumId w:val="8"/>
  </w:num>
  <w:num w:numId="4" w16cid:durableId="1629239643">
    <w:abstractNumId w:val="0"/>
  </w:num>
  <w:num w:numId="5" w16cid:durableId="1524712339">
    <w:abstractNumId w:val="2"/>
  </w:num>
  <w:num w:numId="6" w16cid:durableId="898629792">
    <w:abstractNumId w:val="5"/>
  </w:num>
  <w:num w:numId="7" w16cid:durableId="813328633">
    <w:abstractNumId w:val="9"/>
  </w:num>
  <w:num w:numId="8" w16cid:durableId="1737783460">
    <w:abstractNumId w:val="7"/>
  </w:num>
  <w:num w:numId="9" w16cid:durableId="1812408814">
    <w:abstractNumId w:val="6"/>
  </w:num>
  <w:num w:numId="10" w16cid:durableId="291912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D3"/>
    <w:rsid w:val="00023DDE"/>
    <w:rsid w:val="00031841"/>
    <w:rsid w:val="00034ACE"/>
    <w:rsid w:val="0005461A"/>
    <w:rsid w:val="000704C5"/>
    <w:rsid w:val="000830F9"/>
    <w:rsid w:val="000C4917"/>
    <w:rsid w:val="000F72A0"/>
    <w:rsid w:val="000F7773"/>
    <w:rsid w:val="001044BC"/>
    <w:rsid w:val="00137855"/>
    <w:rsid w:val="00194DF4"/>
    <w:rsid w:val="00195BD6"/>
    <w:rsid w:val="001968BC"/>
    <w:rsid w:val="001B1050"/>
    <w:rsid w:val="001C2764"/>
    <w:rsid w:val="001C7AE5"/>
    <w:rsid w:val="001E06BC"/>
    <w:rsid w:val="001E28C9"/>
    <w:rsid w:val="001F7A27"/>
    <w:rsid w:val="00206C82"/>
    <w:rsid w:val="00206D1B"/>
    <w:rsid w:val="002148C6"/>
    <w:rsid w:val="00230CA1"/>
    <w:rsid w:val="00285756"/>
    <w:rsid w:val="0031254B"/>
    <w:rsid w:val="0035551A"/>
    <w:rsid w:val="00355F7C"/>
    <w:rsid w:val="00356B11"/>
    <w:rsid w:val="00384CED"/>
    <w:rsid w:val="003A71C6"/>
    <w:rsid w:val="003B604E"/>
    <w:rsid w:val="003C6E21"/>
    <w:rsid w:val="00411F4B"/>
    <w:rsid w:val="004745C2"/>
    <w:rsid w:val="00495D9B"/>
    <w:rsid w:val="004A3F7F"/>
    <w:rsid w:val="004C0022"/>
    <w:rsid w:val="004D26ED"/>
    <w:rsid w:val="004F32DF"/>
    <w:rsid w:val="0052233D"/>
    <w:rsid w:val="00541634"/>
    <w:rsid w:val="00573F63"/>
    <w:rsid w:val="005A5BD3"/>
    <w:rsid w:val="005B70B7"/>
    <w:rsid w:val="00644690"/>
    <w:rsid w:val="006A5C3C"/>
    <w:rsid w:val="006B0686"/>
    <w:rsid w:val="006C135F"/>
    <w:rsid w:val="006D7753"/>
    <w:rsid w:val="00710BB3"/>
    <w:rsid w:val="0072498C"/>
    <w:rsid w:val="00734843"/>
    <w:rsid w:val="00780E71"/>
    <w:rsid w:val="00785EF9"/>
    <w:rsid w:val="007B304C"/>
    <w:rsid w:val="007D45B4"/>
    <w:rsid w:val="007E75EC"/>
    <w:rsid w:val="007F4E4F"/>
    <w:rsid w:val="00804BA6"/>
    <w:rsid w:val="008112C9"/>
    <w:rsid w:val="008349D1"/>
    <w:rsid w:val="00856145"/>
    <w:rsid w:val="00872520"/>
    <w:rsid w:val="008B3896"/>
    <w:rsid w:val="008C6950"/>
    <w:rsid w:val="008F014C"/>
    <w:rsid w:val="008F40EA"/>
    <w:rsid w:val="0093551A"/>
    <w:rsid w:val="009638C1"/>
    <w:rsid w:val="00973DF6"/>
    <w:rsid w:val="00981AEA"/>
    <w:rsid w:val="00A06180"/>
    <w:rsid w:val="00AA47C1"/>
    <w:rsid w:val="00AB2DF7"/>
    <w:rsid w:val="00AC6E17"/>
    <w:rsid w:val="00AD23E2"/>
    <w:rsid w:val="00B02298"/>
    <w:rsid w:val="00B07930"/>
    <w:rsid w:val="00B36A7D"/>
    <w:rsid w:val="00B414E9"/>
    <w:rsid w:val="00B52B7F"/>
    <w:rsid w:val="00B55FDB"/>
    <w:rsid w:val="00B5698A"/>
    <w:rsid w:val="00B637A9"/>
    <w:rsid w:val="00B870E8"/>
    <w:rsid w:val="00BE7474"/>
    <w:rsid w:val="00BF18D8"/>
    <w:rsid w:val="00C3072E"/>
    <w:rsid w:val="00CD0CF6"/>
    <w:rsid w:val="00CE3E59"/>
    <w:rsid w:val="00CE69A7"/>
    <w:rsid w:val="00D00380"/>
    <w:rsid w:val="00D26305"/>
    <w:rsid w:val="00D44812"/>
    <w:rsid w:val="00D8000E"/>
    <w:rsid w:val="00D80872"/>
    <w:rsid w:val="00D82E54"/>
    <w:rsid w:val="00D839C2"/>
    <w:rsid w:val="00DB7DAC"/>
    <w:rsid w:val="00E01B7D"/>
    <w:rsid w:val="00E14272"/>
    <w:rsid w:val="00E14EFC"/>
    <w:rsid w:val="00E54F85"/>
    <w:rsid w:val="00E71F24"/>
    <w:rsid w:val="00E75718"/>
    <w:rsid w:val="00E83937"/>
    <w:rsid w:val="00F12F15"/>
    <w:rsid w:val="00F22508"/>
    <w:rsid w:val="00F62FDC"/>
    <w:rsid w:val="00FA4438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8F62"/>
  <w15:chartTrackingRefBased/>
  <w15:docId w15:val="{76E59461-A6B1-4324-8614-D33E94D8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B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6D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4b2c-9bf2-4735-9528-79b7c8d70286">
      <Terms xmlns="http://schemas.microsoft.com/office/infopath/2007/PartnerControls"/>
    </lcf76f155ced4ddcb4097134ff3c332f>
    <TaxCatchAll xmlns="e1f2c065-6982-4339-8c92-3e8007af92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85152AA850948AE53E4C985A0AF10" ma:contentTypeVersion="16" ma:contentTypeDescription="Create a new document." ma:contentTypeScope="" ma:versionID="fa8d2b7719fca3046dd40073ff8d8109">
  <xsd:schema xmlns:xsd="http://www.w3.org/2001/XMLSchema" xmlns:xs="http://www.w3.org/2001/XMLSchema" xmlns:p="http://schemas.microsoft.com/office/2006/metadata/properties" xmlns:ns2="566b4b2c-9bf2-4735-9528-79b7c8d70286" xmlns:ns3="e1f2c065-6982-4339-8c92-3e8007af92e8" targetNamespace="http://schemas.microsoft.com/office/2006/metadata/properties" ma:root="true" ma:fieldsID="53d6ff4629df1b0b8975099c8164d30f" ns2:_="" ns3:_="">
    <xsd:import namespace="566b4b2c-9bf2-4735-9528-79b7c8d70286"/>
    <xsd:import namespace="e1f2c065-6982-4339-8c92-3e8007af9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4b2c-9bf2-4735-9528-79b7c8d70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c065-6982-4339-8c92-3e8007af92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53bba3-d102-4491-9553-5281863d5963}" ma:internalName="TaxCatchAll" ma:showField="CatchAllData" ma:web="e1f2c065-6982-4339-8c92-3e8007af9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1DF47-5031-4923-A9CB-13C151131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FE00D-B164-4465-AF18-19FA3FC5732E}">
  <ds:schemaRefs>
    <ds:schemaRef ds:uri="http://schemas.microsoft.com/office/2006/metadata/properties"/>
    <ds:schemaRef ds:uri="http://schemas.microsoft.com/office/infopath/2007/PartnerControls"/>
    <ds:schemaRef ds:uri="566b4b2c-9bf2-4735-9528-79b7c8d70286"/>
    <ds:schemaRef ds:uri="e1f2c065-6982-4339-8c92-3e8007af92e8"/>
  </ds:schemaRefs>
</ds:datastoreItem>
</file>

<file path=customXml/itemProps3.xml><?xml version="1.0" encoding="utf-8"?>
<ds:datastoreItem xmlns:ds="http://schemas.openxmlformats.org/officeDocument/2006/customXml" ds:itemID="{CC4EE0CB-25FD-4848-BBDD-60ED5FF329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719</Words>
  <Characters>3599</Characters>
  <Application>Microsoft Office Word</Application>
  <DocSecurity>0</DocSecurity>
  <Lines>124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Webster</dc:creator>
  <cp:keywords/>
  <dc:description/>
  <cp:lastModifiedBy>Emily Webster</cp:lastModifiedBy>
  <cp:revision>93</cp:revision>
  <dcterms:created xsi:type="dcterms:W3CDTF">2025-09-07T13:28:00Z</dcterms:created>
  <dcterms:modified xsi:type="dcterms:W3CDTF">2025-11-16T17:55:00Z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0x01010094485152AA850948AE53E4C985A0AF10</vt:lpwstr>
  </property>
  <property fmtid="{D5CDD505-2E9C-101B-9397-08002B2CF9AE}" pid="3" name="MediaServiceImageTags">
    <vt:lpwstr/>
  </property>
</Properties>
</file>